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843D" w14:textId="77777777" w:rsidR="00565DF6" w:rsidRDefault="00565D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48503BA6" w14:textId="77777777" w:rsidR="00565DF6" w:rsidRDefault="00565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58" w:firstLine="358"/>
        <w:rPr>
          <w:color w:val="000000"/>
          <w:sz w:val="44"/>
          <w:szCs w:val="44"/>
        </w:rPr>
        <w:sectPr w:rsidR="00565DF6">
          <w:headerReference w:type="default" r:id="rId7"/>
          <w:footerReference w:type="default" r:id="rId8"/>
          <w:pgSz w:w="11906" w:h="16838"/>
          <w:pgMar w:top="720" w:right="720" w:bottom="720" w:left="720" w:header="284" w:footer="708" w:gutter="0"/>
          <w:pgNumType w:start="1"/>
          <w:cols w:space="720"/>
        </w:sectPr>
      </w:pPr>
    </w:p>
    <w:p w14:paraId="48A44B76" w14:textId="79648E41" w:rsidR="00B62318" w:rsidRPr="00265A43" w:rsidRDefault="00265A43" w:rsidP="00265A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DROIT DE LA PROPRIÉTÉINTELLECTUELLE</w:t>
      </w:r>
      <w:r>
        <w:rPr>
          <w:b/>
          <w:bCs/>
          <w:color w:val="000000"/>
          <w:sz w:val="36"/>
          <w:szCs w:val="36"/>
        </w:rPr>
        <w:br/>
      </w:r>
      <w:r w:rsidR="00B62318" w:rsidRPr="00265A43">
        <w:rPr>
          <w:b/>
          <w:bCs/>
          <w:color w:val="000000"/>
          <w:sz w:val="36"/>
          <w:szCs w:val="36"/>
        </w:rPr>
        <w:t>Les fondamentaux du droit d’auteur</w:t>
      </w:r>
    </w:p>
    <w:p w14:paraId="479E30D4" w14:textId="271FF025" w:rsidR="00265A43" w:rsidRPr="00265A43" w:rsidRDefault="009D02E5" w:rsidP="00265A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D30F9">
        <w:rPr>
          <w:b/>
          <w:color w:val="000000"/>
        </w:rPr>
        <w:t>Objectifs :</w:t>
      </w:r>
      <w:r w:rsidRPr="00CD30F9">
        <w:rPr>
          <w:b/>
          <w:color w:val="000000"/>
          <w:sz w:val="16"/>
          <w:szCs w:val="16"/>
        </w:rPr>
        <w:t xml:space="preserve"> </w:t>
      </w:r>
      <w:r w:rsidR="00265A43">
        <w:rPr>
          <w:color w:val="000000"/>
        </w:rPr>
        <w:t>À</w:t>
      </w:r>
      <w:r w:rsidRPr="00CD30F9">
        <w:rPr>
          <w:color w:val="000000"/>
        </w:rPr>
        <w:t xml:space="preserve"> l’issue de la formation, le stagiaire sera</w:t>
      </w:r>
      <w:r w:rsidR="00CD30F9" w:rsidRPr="00CD30F9">
        <w:rPr>
          <w:color w:val="000000"/>
        </w:rPr>
        <w:t xml:space="preserve"> capable</w:t>
      </w:r>
      <w:r w:rsidRPr="00CD30F9">
        <w:rPr>
          <w:color w:val="000000"/>
        </w:rPr>
        <w:t xml:space="preserve"> </w:t>
      </w:r>
      <w:r w:rsidR="00B62318">
        <w:rPr>
          <w:color w:val="000000"/>
        </w:rPr>
        <w:t xml:space="preserve">de : </w:t>
      </w:r>
      <w:r w:rsidR="00265A43">
        <w:rPr>
          <w:color w:val="000000"/>
        </w:rPr>
        <w:br/>
        <w:t xml:space="preserve">- </w:t>
      </w:r>
      <w:r w:rsidR="00B62318">
        <w:rPr>
          <w:color w:val="000000"/>
        </w:rPr>
        <w:t>Comprendre les principes essentiels qui gouvernent le droit de la propriété intellectuelle en général, et du droit d’auteur en particulier</w:t>
      </w:r>
      <w:r w:rsidR="00265A43">
        <w:rPr>
          <w:color w:val="000000"/>
        </w:rPr>
        <w:t xml:space="preserve"> ; </w:t>
      </w:r>
      <w:r w:rsidR="00265A43">
        <w:rPr>
          <w:color w:val="000000"/>
        </w:rPr>
        <w:br/>
        <w:t xml:space="preserve">- </w:t>
      </w:r>
      <w:r w:rsidR="004244F1">
        <w:rPr>
          <w:color w:val="000000"/>
        </w:rPr>
        <w:t xml:space="preserve">Comprendre la portée juridique des clauses contractuelles relatives au droit d’auteur, côté </w:t>
      </w:r>
      <w:r w:rsidR="00265A43">
        <w:rPr>
          <w:color w:val="000000"/>
        </w:rPr>
        <w:t>« c</w:t>
      </w:r>
      <w:r w:rsidR="004244F1">
        <w:rPr>
          <w:color w:val="000000"/>
        </w:rPr>
        <w:t>réatifs</w:t>
      </w:r>
      <w:r w:rsidR="00265A43">
        <w:rPr>
          <w:color w:val="000000"/>
        </w:rPr>
        <w:t xml:space="preserve"> » et </w:t>
      </w:r>
      <w:r w:rsidR="00265A43">
        <w:rPr>
          <w:color w:val="000000"/>
        </w:rPr>
        <w:t>côté « donneurs d’ordre »</w:t>
      </w:r>
    </w:p>
    <w:p w14:paraId="1358EA2C" w14:textId="6BE83DF8" w:rsidR="00963ABE" w:rsidRPr="00265A43" w:rsidRDefault="00963ABE" w:rsidP="00265A43">
      <w:pPr>
        <w:pBdr>
          <w:top w:val="nil"/>
          <w:left w:val="nil"/>
          <w:bottom w:val="nil"/>
          <w:right w:val="nil"/>
          <w:between w:val="nil"/>
        </w:pBdr>
        <w:ind w:left="-76"/>
        <w:jc w:val="both"/>
        <w:rPr>
          <w:color w:val="000000"/>
        </w:rPr>
      </w:pPr>
      <w:r w:rsidRPr="00265A43">
        <w:rPr>
          <w:b/>
          <w:color w:val="000000"/>
        </w:rPr>
        <w:t xml:space="preserve">Durée : </w:t>
      </w:r>
      <w:r w:rsidR="00A55D35" w:rsidRPr="00265A43">
        <w:rPr>
          <w:bCs/>
          <w:color w:val="000000"/>
        </w:rPr>
        <w:t>3.</w:t>
      </w:r>
      <w:r w:rsidR="00CD30F9" w:rsidRPr="00265A43">
        <w:rPr>
          <w:bCs/>
          <w:color w:val="000000"/>
        </w:rPr>
        <w:t>5</w:t>
      </w:r>
      <w:r w:rsidRPr="00265A43">
        <w:rPr>
          <w:bCs/>
          <w:color w:val="000000"/>
        </w:rPr>
        <w:t xml:space="preserve"> </w:t>
      </w:r>
      <w:r w:rsidR="00B62318" w:rsidRPr="00265A43">
        <w:rPr>
          <w:bCs/>
          <w:color w:val="000000"/>
        </w:rPr>
        <w:t>h</w:t>
      </w:r>
    </w:p>
    <w:p w14:paraId="34747873" w14:textId="77777777" w:rsidR="004244F1" w:rsidRDefault="001D1133" w:rsidP="00132D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Modalités et moyens pédagogiques</w:t>
      </w:r>
      <w:r>
        <w:rPr>
          <w:color w:val="000000"/>
        </w:rPr>
        <w:t xml:space="preserve"> :  </w:t>
      </w:r>
    </w:p>
    <w:p w14:paraId="3E85B5C3" w14:textId="115B9701" w:rsidR="00B62318" w:rsidRPr="004244F1" w:rsidRDefault="00B62318" w:rsidP="00132D0E">
      <w:pPr>
        <w:pStyle w:val="Paragraphedelist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4244F1">
        <w:rPr>
          <w:color w:val="000000"/>
        </w:rPr>
        <w:t xml:space="preserve">Pédagogie construite essentiellement </w:t>
      </w:r>
      <w:r w:rsidR="004244F1" w:rsidRPr="004244F1">
        <w:rPr>
          <w:color w:val="000000"/>
        </w:rPr>
        <w:t xml:space="preserve">sur des </w:t>
      </w:r>
      <w:r w:rsidRPr="004244F1">
        <w:rPr>
          <w:color w:val="000000"/>
        </w:rPr>
        <w:t xml:space="preserve">cas pratiques, </w:t>
      </w:r>
      <w:r w:rsidR="004244F1" w:rsidRPr="004244F1">
        <w:rPr>
          <w:color w:val="000000"/>
        </w:rPr>
        <w:t xml:space="preserve">partant d’une situation de fait, </w:t>
      </w:r>
      <w:r w:rsidRPr="004244F1">
        <w:rPr>
          <w:color w:val="000000"/>
        </w:rPr>
        <w:t xml:space="preserve">pour </w:t>
      </w:r>
      <w:r w:rsidR="00132D0E">
        <w:rPr>
          <w:color w:val="000000"/>
        </w:rPr>
        <w:t xml:space="preserve">déboucher sur les </w:t>
      </w:r>
      <w:r w:rsidR="004244F1" w:rsidRPr="004244F1">
        <w:rPr>
          <w:color w:val="000000"/>
        </w:rPr>
        <w:t xml:space="preserve">principes </w:t>
      </w:r>
      <w:r w:rsidRPr="004244F1">
        <w:rPr>
          <w:color w:val="000000"/>
        </w:rPr>
        <w:t>juridiques qui s’y appliquent</w:t>
      </w:r>
    </w:p>
    <w:p w14:paraId="273A8C6A" w14:textId="3125EB2C" w:rsidR="001D1133" w:rsidRPr="004244F1" w:rsidRDefault="004244F1" w:rsidP="004244F1">
      <w:pPr>
        <w:pStyle w:val="Paragraphedelist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244F1">
        <w:rPr>
          <w:color w:val="000000"/>
        </w:rPr>
        <w:t xml:space="preserve">Présentation commentée de décisions de jurisprudence appliquées aux situations les plus fréquemment rencontrées chez un créatif, et chez un donneur d’ordre </w:t>
      </w:r>
    </w:p>
    <w:p w14:paraId="7B1F358E" w14:textId="026E2942" w:rsidR="004244F1" w:rsidRPr="004244F1" w:rsidRDefault="004244F1" w:rsidP="004244F1">
      <w:pPr>
        <w:pStyle w:val="Paragraphedelist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244F1">
        <w:rPr>
          <w:color w:val="000000"/>
        </w:rPr>
        <w:t xml:space="preserve">Présentation PPT, remise aux stagiaires sur support numérique à l’issue de la formation </w:t>
      </w:r>
    </w:p>
    <w:p w14:paraId="15579BA0" w14:textId="7FB71C3B" w:rsidR="003D0C2F" w:rsidRDefault="003D0C2F" w:rsidP="00132D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Modalités d’évaluation</w:t>
      </w:r>
      <w:r>
        <w:rPr>
          <w:color w:val="000000"/>
        </w:rPr>
        <w:t> :</w:t>
      </w:r>
      <w:r w:rsidRPr="004A153C">
        <w:rPr>
          <w:color w:val="000000"/>
          <w:highlight w:val="yellow"/>
        </w:rPr>
        <w:t xml:space="preserve"> </w:t>
      </w:r>
    </w:p>
    <w:p w14:paraId="7DF1EAE4" w14:textId="6593DE8D" w:rsidR="003D0C2F" w:rsidRPr="008B6147" w:rsidRDefault="003D0C2F" w:rsidP="00132D0E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Quiz</w:t>
      </w:r>
      <w:r w:rsidR="004244F1">
        <w:rPr>
          <w:color w:val="000000"/>
        </w:rPr>
        <w:t xml:space="preserve"> de départ pour tracer l’état des connaissances avant formation </w:t>
      </w:r>
    </w:p>
    <w:p w14:paraId="367EC20C" w14:textId="02F732B1" w:rsidR="003D0C2F" w:rsidRPr="003D0C2F" w:rsidRDefault="004244F1" w:rsidP="00132D0E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Quiz de fin, qui reprend les questions du quiz de départ, et permet de mesurer les acquis</w:t>
      </w:r>
    </w:p>
    <w:p w14:paraId="751515C3" w14:textId="401794D0" w:rsidR="00565DF6" w:rsidRPr="004244F1" w:rsidRDefault="009D02E5" w:rsidP="001D1133">
      <w:pPr>
        <w:spacing w:after="60" w:line="240" w:lineRule="auto"/>
        <w:ind w:left="1701" w:hanging="1701"/>
        <w:jc w:val="both"/>
        <w:rPr>
          <w:bCs/>
          <w:color w:val="000000"/>
        </w:rPr>
      </w:pPr>
      <w:bookmarkStart w:id="0" w:name="gjdgxs" w:colFirst="0" w:colLast="0"/>
      <w:bookmarkEnd w:id="0"/>
      <w:r>
        <w:rPr>
          <w:b/>
        </w:rPr>
        <w:t>Prérequis</w:t>
      </w:r>
      <w:r w:rsidR="002A51B9">
        <w:rPr>
          <w:b/>
        </w:rPr>
        <w:t xml:space="preserve"> technique </w:t>
      </w:r>
      <w:r>
        <w:rPr>
          <w:b/>
        </w:rPr>
        <w:t xml:space="preserve">: </w:t>
      </w:r>
      <w:r w:rsidR="00265A43" w:rsidRPr="00265A43">
        <w:rPr>
          <w:bCs/>
        </w:rPr>
        <w:t>aucun</w:t>
      </w:r>
    </w:p>
    <w:p w14:paraId="7EB889B5" w14:textId="4D97FC11" w:rsidR="002A51B9" w:rsidRPr="000E4F6C" w:rsidRDefault="002A51B9" w:rsidP="001D1133">
      <w:pPr>
        <w:spacing w:after="60" w:line="240" w:lineRule="auto"/>
        <w:ind w:left="1701" w:hanging="1701"/>
        <w:jc w:val="both"/>
        <w:rPr>
          <w:color w:val="000000"/>
        </w:rPr>
      </w:pPr>
      <w:r>
        <w:rPr>
          <w:b/>
        </w:rPr>
        <w:t xml:space="preserve">Prérequis savoir-faire : </w:t>
      </w:r>
      <w:r w:rsidR="004244F1">
        <w:rPr>
          <w:color w:val="000000"/>
        </w:rPr>
        <w:t xml:space="preserve">aucun </w:t>
      </w:r>
    </w:p>
    <w:p w14:paraId="662352BD" w14:textId="25E525A7" w:rsidR="00565DF6" w:rsidRPr="000E4F6C" w:rsidRDefault="009D02E5" w:rsidP="001D1133">
      <w:pPr>
        <w:spacing w:after="60" w:line="240" w:lineRule="auto"/>
        <w:ind w:left="1701" w:hanging="1701"/>
        <w:jc w:val="both"/>
        <w:rPr>
          <w:color w:val="000000"/>
        </w:rPr>
      </w:pPr>
      <w:r w:rsidRPr="000E4F6C">
        <w:rPr>
          <w:b/>
          <w:bCs/>
          <w:color w:val="000000"/>
        </w:rPr>
        <w:t>Public concerné</w:t>
      </w:r>
      <w:r w:rsidRPr="000E4F6C">
        <w:rPr>
          <w:color w:val="000000"/>
        </w:rPr>
        <w:t xml:space="preserve"> :</w:t>
      </w:r>
      <w:r w:rsidR="004244F1">
        <w:rPr>
          <w:color w:val="000000"/>
        </w:rPr>
        <w:t xml:space="preserve"> créatifs, photographes, designer</w:t>
      </w:r>
      <w:r w:rsidR="00265A43">
        <w:rPr>
          <w:color w:val="000000"/>
        </w:rPr>
        <w:t>s</w:t>
      </w:r>
      <w:r w:rsidR="004244F1">
        <w:rPr>
          <w:color w:val="000000"/>
        </w:rPr>
        <w:t xml:space="preserve">, ET donneurs d’ordre </w:t>
      </w:r>
      <w:r w:rsidRPr="000E4F6C">
        <w:rPr>
          <w:color w:val="000000"/>
        </w:rPr>
        <w:t xml:space="preserve"> </w:t>
      </w:r>
      <w:bookmarkStart w:id="1" w:name="30j0zll" w:colFirst="0" w:colLast="0"/>
      <w:bookmarkEnd w:id="1"/>
    </w:p>
    <w:p w14:paraId="747D68B4" w14:textId="277B4D92" w:rsidR="000E4F6C" w:rsidRDefault="009D02E5" w:rsidP="006A5EC2">
      <w:pPr>
        <w:spacing w:after="60" w:line="240" w:lineRule="auto"/>
        <w:jc w:val="both"/>
        <w:rPr>
          <w:bCs/>
        </w:rPr>
      </w:pPr>
      <w:r>
        <w:rPr>
          <w:b/>
        </w:rPr>
        <w:t>Formation intra</w:t>
      </w:r>
      <w:r w:rsidR="000E4F6C">
        <w:rPr>
          <w:b/>
        </w:rPr>
        <w:t xml:space="preserve"> ou </w:t>
      </w:r>
      <w:r>
        <w:rPr>
          <w:b/>
        </w:rPr>
        <w:t>interentreprises</w:t>
      </w:r>
      <w:r w:rsidR="001D1133">
        <w:rPr>
          <w:b/>
        </w:rPr>
        <w:t xml:space="preserve">, individuelle ou en groupe : </w:t>
      </w:r>
      <w:r w:rsidR="001D1133">
        <w:rPr>
          <w:bCs/>
        </w:rPr>
        <w:t>contacter le Club (</w:t>
      </w:r>
      <w:hyperlink r:id="rId9" w:history="1">
        <w:r w:rsidR="001D1133" w:rsidRPr="00190EA0">
          <w:rPr>
            <w:rStyle w:val="Lienhypertexte"/>
            <w:bCs/>
          </w:rPr>
          <w:t>contact@pressecomnormandie.fr</w:t>
        </w:r>
      </w:hyperlink>
      <w:r w:rsidR="001D1133">
        <w:rPr>
          <w:bCs/>
        </w:rPr>
        <w:t xml:space="preserve"> / 02 32 83 31 38)</w:t>
      </w:r>
    </w:p>
    <w:p w14:paraId="6905FCD0" w14:textId="77777777" w:rsidR="001D1133" w:rsidRDefault="001D1133" w:rsidP="001D1133">
      <w:pPr>
        <w:spacing w:after="60" w:line="240" w:lineRule="auto"/>
        <w:ind w:left="1701" w:hanging="1701"/>
        <w:jc w:val="both"/>
        <w:rPr>
          <w:bCs/>
          <w:color w:val="6279AE"/>
          <w:sz w:val="36"/>
          <w:szCs w:val="36"/>
        </w:rPr>
      </w:pPr>
    </w:p>
    <w:p w14:paraId="407DF354" w14:textId="39901F1A" w:rsidR="003C1134" w:rsidRPr="001D1133" w:rsidRDefault="003C1134" w:rsidP="001D1133">
      <w:pPr>
        <w:spacing w:after="60" w:line="240" w:lineRule="auto"/>
        <w:ind w:left="1701" w:hanging="1701"/>
        <w:jc w:val="both"/>
        <w:rPr>
          <w:bCs/>
          <w:color w:val="6279AE"/>
          <w:sz w:val="36"/>
          <w:szCs w:val="36"/>
        </w:rPr>
        <w:sectPr w:rsidR="003C1134" w:rsidRPr="001D1133" w:rsidSect="00265A43">
          <w:type w:val="continuous"/>
          <w:pgSz w:w="11906" w:h="16838"/>
          <w:pgMar w:top="720" w:right="720" w:bottom="720" w:left="1134" w:header="284" w:footer="708" w:gutter="0"/>
          <w:cols w:space="720"/>
        </w:sectPr>
      </w:pPr>
    </w:p>
    <w:p w14:paraId="76B3685D" w14:textId="6187739C" w:rsidR="00565DF6" w:rsidRPr="000E4F6C" w:rsidRDefault="000E4F6C">
      <w:pPr>
        <w:pBdr>
          <w:top w:val="single" w:sz="12" w:space="1" w:color="6279AE"/>
        </w:pBdr>
        <w:spacing w:line="240" w:lineRule="auto"/>
        <w:rPr>
          <w:b/>
          <w:smallCaps/>
          <w:color w:val="6279AE"/>
          <w:sz w:val="36"/>
          <w:szCs w:val="36"/>
        </w:rPr>
        <w:sectPr w:rsidR="00565DF6" w:rsidRPr="000E4F6C" w:rsidSect="000E4F6C">
          <w:type w:val="continuous"/>
          <w:pgSz w:w="11906" w:h="16838"/>
          <w:pgMar w:top="720" w:right="720" w:bottom="720" w:left="1560" w:header="284" w:footer="708" w:gutter="0"/>
          <w:cols w:space="720"/>
        </w:sectPr>
      </w:pPr>
      <w:r w:rsidRPr="000E4F6C">
        <w:rPr>
          <w:b/>
          <w:smallCaps/>
          <w:color w:val="6279AE"/>
          <w:sz w:val="36"/>
          <w:szCs w:val="36"/>
        </w:rPr>
        <w:t xml:space="preserve">Programme </w:t>
      </w:r>
    </w:p>
    <w:p w14:paraId="3D267A08" w14:textId="63EBA60E" w:rsidR="003C1134" w:rsidRPr="003C1134" w:rsidRDefault="003C1134" w:rsidP="003C1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9"/>
        <w:rPr>
          <w:color w:val="000000"/>
        </w:rPr>
      </w:pPr>
      <w:r>
        <w:t>9h. Accueil et tour de table des stagiaires et d</w:t>
      </w:r>
      <w:r w:rsidR="004244F1">
        <w:t>u formateur</w:t>
      </w:r>
      <w:r w:rsidR="00A35EA1">
        <w:t xml:space="preserve">. </w:t>
      </w:r>
      <w:r w:rsidR="00300A21">
        <w:t>Quiz de départ : q</w:t>
      </w:r>
      <w:r w:rsidR="00265A43">
        <w:t>uelques</w:t>
      </w:r>
      <w:r w:rsidR="00300A21">
        <w:t xml:space="preserve"> questions sur le droit de la </w:t>
      </w:r>
      <w:r w:rsidR="00265A43">
        <w:t>propriété intellectuelle</w:t>
      </w:r>
      <w:r w:rsidR="00300A21">
        <w:t xml:space="preserve"> </w:t>
      </w:r>
      <w:r w:rsidR="00265A43">
        <w:t xml:space="preserve">(PI) </w:t>
      </w:r>
      <w:r w:rsidR="00300A21">
        <w:t xml:space="preserve">et le droit d’auteur </w:t>
      </w:r>
    </w:p>
    <w:p w14:paraId="74231046" w14:textId="77777777" w:rsidR="003C1134" w:rsidRPr="003C1134" w:rsidRDefault="003C1134" w:rsidP="003C1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/>
        </w:rPr>
      </w:pPr>
    </w:p>
    <w:p w14:paraId="5BB7AA20" w14:textId="560C64F5" w:rsidR="00565DF6" w:rsidRPr="00CD30F9" w:rsidRDefault="003C1134" w:rsidP="003C1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9"/>
        <w:rPr>
          <w:color w:val="000000"/>
        </w:rPr>
      </w:pPr>
      <w:r>
        <w:t>9h15</w:t>
      </w:r>
      <w:r w:rsidR="00265A43">
        <w:t xml:space="preserve"> -</w:t>
      </w:r>
      <w:r>
        <w:t xml:space="preserve"> </w:t>
      </w:r>
      <w:r w:rsidR="004A153C">
        <w:rPr>
          <w:b/>
          <w:bCs/>
        </w:rPr>
        <w:t>Partie 1</w:t>
      </w:r>
    </w:p>
    <w:p w14:paraId="7947FC21" w14:textId="77777777" w:rsidR="00265A43" w:rsidRDefault="00265A43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sectPr w:rsidR="00265A43" w:rsidSect="00265A43">
          <w:type w:val="continuous"/>
          <w:pgSz w:w="11906" w:h="16838"/>
          <w:pgMar w:top="720" w:right="720" w:bottom="720" w:left="1276" w:header="284" w:footer="708" w:gutter="0"/>
          <w:cols w:space="720"/>
        </w:sectPr>
      </w:pPr>
    </w:p>
    <w:p w14:paraId="14983795" w14:textId="15A38CAB" w:rsidR="004A153C" w:rsidRDefault="004244F1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</w:pPr>
      <w:r>
        <w:t>Le droit de la PI, par rapport aux autres</w:t>
      </w:r>
      <w:r w:rsidR="009403EC">
        <w:t xml:space="preserve"> d</w:t>
      </w:r>
      <w:r>
        <w:t>isciplines juridique</w:t>
      </w:r>
      <w:r w:rsidR="009403EC">
        <w:t>s</w:t>
      </w:r>
      <w:r>
        <w:t xml:space="preserve"> </w:t>
      </w:r>
    </w:p>
    <w:p w14:paraId="01A7CB37" w14:textId="0B093859" w:rsidR="009403EC" w:rsidRDefault="004244F1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>Le droit d’auteur</w:t>
      </w:r>
      <w:r w:rsidR="009403EC">
        <w:t> : principes fondamentaux</w:t>
      </w:r>
    </w:p>
    <w:p w14:paraId="77D0F453" w14:textId="00DC4C10" w:rsidR="004244F1" w:rsidRDefault="009403EC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>Un droit « à l’envers »</w:t>
      </w:r>
    </w:p>
    <w:p w14:paraId="6F489A07" w14:textId="477EB5A3" w:rsidR="009403EC" w:rsidRDefault="009403EC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 xml:space="preserve">Les différents attributs du droit d’auteur </w:t>
      </w:r>
    </w:p>
    <w:p w14:paraId="6E494B62" w14:textId="18D1DBA3" w:rsidR="009403EC" w:rsidRDefault="009403EC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>Droit d’auteur et créations graphiques</w:t>
      </w:r>
    </w:p>
    <w:p w14:paraId="30C75CF8" w14:textId="4268B45E" w:rsidR="009403EC" w:rsidRDefault="009403EC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>Droit d’auteur et créations audio visuelles</w:t>
      </w:r>
    </w:p>
    <w:p w14:paraId="59A06936" w14:textId="77777777" w:rsidR="00265A43" w:rsidRDefault="00265A43" w:rsidP="0042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5"/>
        <w:sectPr w:rsidR="00265A43" w:rsidSect="00265A43">
          <w:type w:val="continuous"/>
          <w:pgSz w:w="11906" w:h="16838"/>
          <w:pgMar w:top="720" w:right="720" w:bottom="720" w:left="1276" w:header="284" w:footer="708" w:gutter="0"/>
          <w:cols w:num="2" w:space="270"/>
        </w:sectPr>
      </w:pPr>
    </w:p>
    <w:p w14:paraId="2054CD09" w14:textId="704A8644" w:rsidR="009403EC" w:rsidRDefault="009403EC" w:rsidP="0042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5"/>
      </w:pPr>
    </w:p>
    <w:p w14:paraId="760DE126" w14:textId="426B80DE" w:rsidR="009403EC" w:rsidRDefault="009403EC" w:rsidP="0042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5"/>
      </w:pPr>
      <w:r>
        <w:t>11h</w:t>
      </w:r>
      <w:r w:rsidR="00265A43">
        <w:t xml:space="preserve"> -</w:t>
      </w:r>
      <w:r>
        <w:t xml:space="preserve"> </w:t>
      </w:r>
      <w:r w:rsidRPr="00265A43">
        <w:rPr>
          <w:b/>
          <w:bCs/>
        </w:rPr>
        <w:t>Pause</w:t>
      </w:r>
    </w:p>
    <w:p w14:paraId="1F95B209" w14:textId="77777777" w:rsidR="00265A43" w:rsidRDefault="00265A43" w:rsidP="0042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5"/>
      </w:pPr>
    </w:p>
    <w:p w14:paraId="28A0DE31" w14:textId="58A902A8" w:rsidR="009403EC" w:rsidRPr="009403EC" w:rsidRDefault="009403EC" w:rsidP="00940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t xml:space="preserve">       11h15</w:t>
      </w:r>
      <w:r w:rsidR="00265A43">
        <w:t xml:space="preserve"> -</w:t>
      </w:r>
      <w:r>
        <w:t xml:space="preserve"> </w:t>
      </w:r>
      <w:r>
        <w:rPr>
          <w:b/>
          <w:bCs/>
        </w:rPr>
        <w:t xml:space="preserve">Partie 2 </w:t>
      </w:r>
    </w:p>
    <w:p w14:paraId="5E385B76" w14:textId="77777777" w:rsidR="00265A43" w:rsidRDefault="00265A43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sectPr w:rsidR="00265A43" w:rsidSect="00265A43">
          <w:type w:val="continuous"/>
          <w:pgSz w:w="11906" w:h="16838"/>
          <w:pgMar w:top="720" w:right="720" w:bottom="720" w:left="1276" w:header="284" w:footer="708" w:gutter="0"/>
          <w:cols w:space="720"/>
        </w:sectPr>
      </w:pPr>
    </w:p>
    <w:p w14:paraId="2EDF74C3" w14:textId="144E6138" w:rsidR="009403EC" w:rsidRDefault="009403EC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Les contrats du droit d’auteur</w:t>
      </w:r>
    </w:p>
    <w:p w14:paraId="13F14DED" w14:textId="3F211F6C" w:rsidR="009403EC" w:rsidRDefault="009403EC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Cession de droits</w:t>
      </w:r>
    </w:p>
    <w:p w14:paraId="0D3C37C1" w14:textId="3F08C2E9" w:rsidR="009403EC" w:rsidRDefault="009403EC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Concession </w:t>
      </w:r>
    </w:p>
    <w:p w14:paraId="616667D3" w14:textId="35C960BB" w:rsidR="009403EC" w:rsidRDefault="009403EC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Licence d’utilisation </w:t>
      </w:r>
    </w:p>
    <w:p w14:paraId="46AD2880" w14:textId="69BFA439" w:rsidR="009403EC" w:rsidRDefault="009403EC" w:rsidP="00265A43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Créations « libres de droits » </w:t>
      </w:r>
    </w:p>
    <w:p w14:paraId="3319A126" w14:textId="77777777" w:rsidR="00265A43" w:rsidRDefault="00265A43" w:rsidP="0042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5"/>
        <w:sectPr w:rsidR="00265A43" w:rsidSect="00265A43">
          <w:type w:val="continuous"/>
          <w:pgSz w:w="11906" w:h="16838"/>
          <w:pgMar w:top="720" w:right="720" w:bottom="720" w:left="1276" w:header="284" w:footer="708" w:gutter="0"/>
          <w:cols w:num="2" w:space="720"/>
        </w:sectPr>
      </w:pPr>
    </w:p>
    <w:p w14:paraId="2708FD0D" w14:textId="77777777" w:rsidR="00265A43" w:rsidRDefault="00300A21" w:rsidP="0042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5"/>
      </w:pPr>
      <w:r>
        <w:t xml:space="preserve"> </w:t>
      </w:r>
    </w:p>
    <w:p w14:paraId="60CE4947" w14:textId="74BF91AE" w:rsidR="009403EC" w:rsidRPr="00265A43" w:rsidRDefault="00265A43" w:rsidP="0042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5"/>
        <w:rPr>
          <w:b/>
          <w:bCs/>
        </w:rPr>
      </w:pPr>
      <w:r>
        <w:t>12h15 -</w:t>
      </w:r>
      <w:r w:rsidR="00300A21">
        <w:t xml:space="preserve"> </w:t>
      </w:r>
      <w:r w:rsidR="00300A21" w:rsidRPr="00265A43">
        <w:rPr>
          <w:b/>
          <w:bCs/>
        </w:rPr>
        <w:t xml:space="preserve">Quiz final d’évaluation </w:t>
      </w:r>
      <w:r w:rsidRPr="00265A43">
        <w:rPr>
          <w:b/>
          <w:bCs/>
        </w:rPr>
        <w:t>et synthèse</w:t>
      </w:r>
    </w:p>
    <w:p w14:paraId="39591600" w14:textId="41F26027" w:rsidR="009403EC" w:rsidRDefault="00300A21" w:rsidP="0042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5"/>
      </w:pPr>
      <w:r>
        <w:t xml:space="preserve">  Retour commenté sur les réponses</w:t>
      </w:r>
      <w:r w:rsidR="00265A43">
        <w:t xml:space="preserve"> </w:t>
      </w:r>
      <w:r>
        <w:t xml:space="preserve">faites au quiz de départ </w:t>
      </w:r>
    </w:p>
    <w:p w14:paraId="27F21198" w14:textId="77777777" w:rsidR="00265A43" w:rsidRDefault="00265A43" w:rsidP="0042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sectPr w:rsidR="00265A43" w:rsidSect="00265A43">
          <w:type w:val="continuous"/>
          <w:pgSz w:w="11906" w:h="16838"/>
          <w:pgMar w:top="720" w:right="720" w:bottom="720" w:left="1276" w:header="284" w:footer="708" w:gutter="0"/>
          <w:cols w:space="720"/>
        </w:sectPr>
      </w:pPr>
    </w:p>
    <w:p w14:paraId="7F6C7A54" w14:textId="51C6BF56" w:rsidR="00963ABE" w:rsidRDefault="004244F1" w:rsidP="00265A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6279AE"/>
          <w:sz w:val="36"/>
          <w:szCs w:val="36"/>
        </w:rPr>
      </w:pPr>
      <w:r>
        <w:lastRenderedPageBreak/>
        <w:t xml:space="preserve"> </w:t>
      </w:r>
    </w:p>
    <w:p w14:paraId="76070228" w14:textId="0EF0D839" w:rsidR="00020708" w:rsidRDefault="00922C43" w:rsidP="00963ABE">
      <w:pPr>
        <w:pBdr>
          <w:top w:val="single" w:sz="12" w:space="1" w:color="6279AE"/>
        </w:pBdr>
        <w:spacing w:line="240" w:lineRule="auto"/>
        <w:rPr>
          <w:b/>
          <w:smallCaps/>
          <w:color w:val="6279AE"/>
          <w:sz w:val="36"/>
          <w:szCs w:val="36"/>
        </w:rPr>
      </w:pPr>
      <w:r>
        <w:rPr>
          <w:b/>
          <w:smallCaps/>
          <w:color w:val="6279AE"/>
          <w:sz w:val="36"/>
          <w:szCs w:val="36"/>
        </w:rPr>
        <w:t xml:space="preserve">Bio du Formateur : </w:t>
      </w:r>
      <w:r w:rsidR="00020708">
        <w:rPr>
          <w:b/>
          <w:smallCaps/>
          <w:color w:val="6279AE"/>
          <w:sz w:val="36"/>
          <w:szCs w:val="36"/>
        </w:rPr>
        <w:t>Philippe Bazin</w:t>
      </w:r>
    </w:p>
    <w:p w14:paraId="2B9B9463" w14:textId="3287720A" w:rsidR="00020708" w:rsidRPr="00922C43" w:rsidRDefault="00D07EB0" w:rsidP="00922C43">
      <w:pPr>
        <w:pBdr>
          <w:top w:val="single" w:sz="12" w:space="1" w:color="6279AE"/>
        </w:pBdr>
        <w:spacing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8272521" wp14:editId="1883FA7F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1628775" cy="1386840"/>
            <wp:effectExtent l="0" t="0" r="9525" b="3810"/>
            <wp:wrapThrough wrapText="bothSides">
              <wp:wrapPolygon edited="0">
                <wp:start x="0" y="0"/>
                <wp:lineTo x="0" y="21363"/>
                <wp:lineTo x="21474" y="21363"/>
                <wp:lineTo x="21474" y="0"/>
                <wp:lineTo x="0" y="0"/>
              </wp:wrapPolygon>
            </wp:wrapThrough>
            <wp:docPr id="2" name="Image 2" descr="Une image contenant personne, homme, complet, pos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ersonne, homme, complet, posan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857" cy="1389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708" w:rsidRPr="00922C43">
        <w:rPr>
          <w:rFonts w:asciiTheme="majorHAnsi" w:hAnsiTheme="majorHAnsi" w:cstheme="majorHAnsi"/>
          <w:color w:val="000000"/>
        </w:rPr>
        <w:t xml:space="preserve">Avocat au barreau de Rouen </w:t>
      </w:r>
      <w:r w:rsidR="005B7CE4" w:rsidRPr="00922C43">
        <w:rPr>
          <w:rFonts w:asciiTheme="majorHAnsi" w:hAnsiTheme="majorHAnsi" w:cstheme="majorHAnsi"/>
          <w:color w:val="000000"/>
        </w:rPr>
        <w:t>et formateur</w:t>
      </w:r>
      <w:r w:rsidR="00922C43">
        <w:rPr>
          <w:rFonts w:asciiTheme="majorHAnsi" w:hAnsiTheme="majorHAnsi" w:cstheme="majorHAnsi"/>
          <w:color w:val="000000"/>
        </w:rPr>
        <w:t xml:space="preserve">, </w:t>
      </w:r>
      <w:r w:rsidR="00020708" w:rsidRPr="00922C43">
        <w:rPr>
          <w:rFonts w:asciiTheme="majorHAnsi" w:hAnsiTheme="majorHAnsi" w:cstheme="majorHAnsi"/>
          <w:color w:val="000000"/>
        </w:rPr>
        <w:t>Spécialiste en droit du numérique</w:t>
      </w:r>
      <w:r w:rsidR="00922C43">
        <w:rPr>
          <w:rFonts w:asciiTheme="majorHAnsi" w:hAnsiTheme="majorHAnsi" w:cstheme="majorHAnsi"/>
          <w:color w:val="000000"/>
        </w:rPr>
        <w:t xml:space="preserve">. </w:t>
      </w:r>
      <w:r w:rsidR="00020708" w:rsidRPr="00922C43">
        <w:rPr>
          <w:rFonts w:asciiTheme="majorHAnsi" w:hAnsiTheme="majorHAnsi" w:cstheme="majorHAnsi"/>
          <w:color w:val="000000"/>
        </w:rPr>
        <w:t>Praticien du droit de la propriété intellectuelle</w:t>
      </w:r>
      <w:r w:rsidR="00922C43">
        <w:rPr>
          <w:rFonts w:asciiTheme="majorHAnsi" w:hAnsiTheme="majorHAnsi" w:cstheme="majorHAnsi"/>
          <w:color w:val="000000"/>
        </w:rPr>
        <w:t xml:space="preserve">. </w:t>
      </w:r>
      <w:r w:rsidR="00020708" w:rsidRPr="00922C43">
        <w:rPr>
          <w:rFonts w:asciiTheme="majorHAnsi" w:hAnsiTheme="majorHAnsi" w:cstheme="majorHAnsi"/>
          <w:color w:val="000000"/>
        </w:rPr>
        <w:t xml:space="preserve">Membre du Club de la Presse </w:t>
      </w:r>
      <w:r w:rsidR="00922C43">
        <w:rPr>
          <w:rFonts w:asciiTheme="majorHAnsi" w:hAnsiTheme="majorHAnsi" w:cstheme="majorHAnsi"/>
          <w:color w:val="000000"/>
        </w:rPr>
        <w:t>et de la Communication de Normandie.</w:t>
      </w:r>
    </w:p>
    <w:p w14:paraId="2C4AB753" w14:textId="6B505D78" w:rsidR="00B76E80" w:rsidRPr="00922C43" w:rsidRDefault="00D07EB0" w:rsidP="00922C43">
      <w:pPr>
        <w:pBdr>
          <w:top w:val="single" w:sz="12" w:space="1" w:color="6279AE"/>
        </w:pBdr>
        <w:spacing w:line="240" w:lineRule="auto"/>
        <w:jc w:val="both"/>
        <w:rPr>
          <w:rFonts w:asciiTheme="majorHAnsi" w:hAnsiTheme="majorHAnsi" w:cstheme="majorHAnsi"/>
          <w:color w:val="000000"/>
        </w:rPr>
      </w:pPr>
      <w:hyperlink r:id="rId11" w:history="1">
        <w:r w:rsidR="00922C43" w:rsidRPr="00D07EB0">
          <w:rPr>
            <w:rStyle w:val="Lienhypertexte"/>
            <w:rFonts w:asciiTheme="majorHAnsi" w:hAnsiTheme="majorHAnsi" w:cstheme="majorHAnsi"/>
          </w:rPr>
          <w:t>Philippe Bazin</w:t>
        </w:r>
      </w:hyperlink>
      <w:r w:rsidR="005B7CE4" w:rsidRPr="00922C43">
        <w:rPr>
          <w:rFonts w:asciiTheme="majorHAnsi" w:hAnsiTheme="majorHAnsi" w:cstheme="majorHAnsi"/>
          <w:color w:val="000000"/>
        </w:rPr>
        <w:t xml:space="preserve"> </w:t>
      </w:r>
      <w:r w:rsidR="00020708" w:rsidRPr="00922C43">
        <w:rPr>
          <w:rFonts w:asciiTheme="majorHAnsi" w:hAnsiTheme="majorHAnsi" w:cstheme="majorHAnsi"/>
          <w:color w:val="000000"/>
        </w:rPr>
        <w:t xml:space="preserve">accompagne les créatifs et leurs clients dans </w:t>
      </w:r>
      <w:r w:rsidR="005B7CE4" w:rsidRPr="00922C43">
        <w:rPr>
          <w:rFonts w:asciiTheme="majorHAnsi" w:hAnsiTheme="majorHAnsi" w:cstheme="majorHAnsi"/>
          <w:color w:val="000000"/>
        </w:rPr>
        <w:t xml:space="preserve">toutes les opérations </w:t>
      </w:r>
      <w:r w:rsidR="00020708" w:rsidRPr="00922C43">
        <w:rPr>
          <w:rFonts w:asciiTheme="majorHAnsi" w:hAnsiTheme="majorHAnsi" w:cstheme="majorHAnsi"/>
          <w:color w:val="000000"/>
        </w:rPr>
        <w:t>portant sur les droits</w:t>
      </w:r>
      <w:r w:rsidR="00922C43">
        <w:rPr>
          <w:rFonts w:asciiTheme="majorHAnsi" w:hAnsiTheme="majorHAnsi" w:cstheme="majorHAnsi"/>
          <w:color w:val="000000"/>
        </w:rPr>
        <w:t xml:space="preserve"> </w:t>
      </w:r>
      <w:r w:rsidR="00020708" w:rsidRPr="00922C43">
        <w:rPr>
          <w:rFonts w:asciiTheme="majorHAnsi" w:hAnsiTheme="majorHAnsi" w:cstheme="majorHAnsi"/>
          <w:color w:val="000000"/>
        </w:rPr>
        <w:t xml:space="preserve">d’exploitation et sur les contrats qui s’y attachent. </w:t>
      </w:r>
      <w:r w:rsidR="005B7CE4" w:rsidRPr="00922C43">
        <w:rPr>
          <w:rFonts w:asciiTheme="majorHAnsi" w:hAnsiTheme="majorHAnsi" w:cstheme="majorHAnsi"/>
          <w:color w:val="000000"/>
        </w:rPr>
        <w:t>Il est le conseil d’</w:t>
      </w:r>
      <w:r w:rsidR="00B76E80" w:rsidRPr="00922C43">
        <w:rPr>
          <w:rFonts w:asciiTheme="majorHAnsi" w:hAnsiTheme="majorHAnsi" w:cstheme="majorHAnsi"/>
          <w:color w:val="000000"/>
        </w:rPr>
        <w:t xml:space="preserve">éditeurs de </w:t>
      </w:r>
      <w:r w:rsidR="00922C43">
        <w:rPr>
          <w:rFonts w:asciiTheme="majorHAnsi" w:hAnsiTheme="majorHAnsi" w:cstheme="majorHAnsi"/>
          <w:color w:val="000000"/>
        </w:rPr>
        <w:t>l</w:t>
      </w:r>
      <w:r w:rsidR="00B76E80" w:rsidRPr="00922C43">
        <w:rPr>
          <w:rFonts w:asciiTheme="majorHAnsi" w:hAnsiTheme="majorHAnsi" w:cstheme="majorHAnsi"/>
          <w:color w:val="000000"/>
        </w:rPr>
        <w:t>ogiciels dans les domaines aussi variés que la sante, la gestion des établissements d’enseignement supérieur, ou le négoce de produits viticoles</w:t>
      </w:r>
      <w:r w:rsidR="00922C43">
        <w:rPr>
          <w:rFonts w:asciiTheme="majorHAnsi" w:hAnsiTheme="majorHAnsi" w:cstheme="majorHAnsi"/>
          <w:color w:val="000000"/>
        </w:rPr>
        <w:t>.</w:t>
      </w:r>
    </w:p>
    <w:p w14:paraId="2B374529" w14:textId="732EDD57" w:rsidR="00922C43" w:rsidRDefault="00922C43" w:rsidP="00922C43">
      <w:pPr>
        <w:pBdr>
          <w:top w:val="single" w:sz="12" w:space="1" w:color="6279AE"/>
        </w:pBdr>
        <w:spacing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S</w:t>
      </w:r>
      <w:r w:rsidR="005B7CE4" w:rsidRPr="00922C43">
        <w:rPr>
          <w:rFonts w:asciiTheme="majorHAnsi" w:hAnsiTheme="majorHAnsi" w:cstheme="majorHAnsi"/>
          <w:color w:val="000000"/>
        </w:rPr>
        <w:t>a p</w:t>
      </w:r>
      <w:r>
        <w:rPr>
          <w:rFonts w:asciiTheme="majorHAnsi" w:hAnsiTheme="majorHAnsi" w:cstheme="majorHAnsi"/>
          <w:color w:val="000000"/>
        </w:rPr>
        <w:t>é</w:t>
      </w:r>
      <w:r w:rsidR="005B7CE4" w:rsidRPr="00922C43">
        <w:rPr>
          <w:rFonts w:asciiTheme="majorHAnsi" w:hAnsiTheme="majorHAnsi" w:cstheme="majorHAnsi"/>
          <w:color w:val="000000"/>
        </w:rPr>
        <w:t>dagogie de formateur est pratico</w:t>
      </w:r>
      <w:r>
        <w:rPr>
          <w:rFonts w:asciiTheme="majorHAnsi" w:hAnsiTheme="majorHAnsi" w:cstheme="majorHAnsi"/>
          <w:color w:val="000000"/>
        </w:rPr>
        <w:t>-pratique</w:t>
      </w:r>
      <w:r w:rsidR="00025B80" w:rsidRPr="00922C43">
        <w:rPr>
          <w:rFonts w:asciiTheme="majorHAnsi" w:hAnsiTheme="majorHAnsi" w:cstheme="majorHAnsi"/>
          <w:color w:val="000000"/>
        </w:rPr>
        <w:t>, et</w:t>
      </w:r>
      <w:r>
        <w:rPr>
          <w:rFonts w:asciiTheme="majorHAnsi" w:hAnsiTheme="majorHAnsi" w:cstheme="majorHAnsi"/>
          <w:color w:val="000000"/>
        </w:rPr>
        <w:t xml:space="preserve"> repose</w:t>
      </w:r>
      <w:r w:rsidR="00025B80" w:rsidRPr="00922C43">
        <w:rPr>
          <w:rFonts w:asciiTheme="majorHAnsi" w:hAnsiTheme="majorHAnsi" w:cstheme="majorHAnsi"/>
          <w:color w:val="000000"/>
        </w:rPr>
        <w:t xml:space="preserve"> sur un langage accessible à tour</w:t>
      </w:r>
      <w:r>
        <w:rPr>
          <w:rFonts w:asciiTheme="majorHAnsi" w:hAnsiTheme="majorHAnsi" w:cstheme="majorHAnsi"/>
          <w:color w:val="000000"/>
        </w:rPr>
        <w:t>, sur des mises en situation concrète et sur la fourniture de solutions qui le sont tout autant.</w:t>
      </w:r>
    </w:p>
    <w:p w14:paraId="4DE81988" w14:textId="58EA8E98" w:rsidR="005B7CE4" w:rsidRPr="00922C43" w:rsidRDefault="005B7CE4" w:rsidP="00922C43">
      <w:pPr>
        <w:pBdr>
          <w:top w:val="single" w:sz="12" w:space="1" w:color="6279AE"/>
        </w:pBdr>
        <w:spacing w:line="240" w:lineRule="auto"/>
        <w:rPr>
          <w:rFonts w:asciiTheme="majorHAnsi" w:hAnsiTheme="majorHAnsi" w:cstheme="majorHAnsi"/>
          <w:color w:val="000000"/>
        </w:rPr>
      </w:pPr>
      <w:r w:rsidRPr="00922C43">
        <w:rPr>
          <w:rFonts w:asciiTheme="majorHAnsi" w:hAnsiTheme="majorHAnsi" w:cstheme="majorHAnsi"/>
          <w:color w:val="000000"/>
        </w:rPr>
        <w:t xml:space="preserve"> </w:t>
      </w:r>
    </w:p>
    <w:p w14:paraId="42D204D1" w14:textId="53599EA4" w:rsidR="004A153C" w:rsidRPr="000E4F6C" w:rsidRDefault="004A153C" w:rsidP="00963ABE">
      <w:pPr>
        <w:pBdr>
          <w:top w:val="single" w:sz="12" w:space="1" w:color="6279AE"/>
        </w:pBdr>
        <w:spacing w:line="240" w:lineRule="auto"/>
        <w:rPr>
          <w:b/>
          <w:smallCaps/>
          <w:color w:val="6279AE"/>
          <w:sz w:val="36"/>
          <w:szCs w:val="36"/>
        </w:rPr>
      </w:pPr>
    </w:p>
    <w:p w14:paraId="7BF4F51E" w14:textId="13C96426" w:rsidR="00963ABE" w:rsidRDefault="008B6147" w:rsidP="008B6147">
      <w:pPr>
        <w:pBdr>
          <w:top w:val="single" w:sz="12" w:space="1" w:color="6279AE"/>
        </w:pBdr>
        <w:tabs>
          <w:tab w:val="left" w:pos="7440"/>
        </w:tabs>
        <w:spacing w:line="240" w:lineRule="auto"/>
        <w:rPr>
          <w:b/>
          <w:smallCaps/>
          <w:color w:val="6279AE"/>
          <w:sz w:val="36"/>
          <w:szCs w:val="36"/>
        </w:rPr>
      </w:pPr>
      <w:r>
        <w:rPr>
          <w:b/>
          <w:smallCaps/>
          <w:color w:val="6279AE"/>
          <w:sz w:val="36"/>
          <w:szCs w:val="36"/>
        </w:rPr>
        <w:tab/>
      </w:r>
    </w:p>
    <w:p w14:paraId="62A0C5B8" w14:textId="6D7594FA" w:rsidR="00922C43" w:rsidRPr="00922C43" w:rsidRDefault="00922C43" w:rsidP="00922C43">
      <w:pPr>
        <w:rPr>
          <w:sz w:val="36"/>
          <w:szCs w:val="36"/>
        </w:rPr>
      </w:pPr>
    </w:p>
    <w:p w14:paraId="1A697C1F" w14:textId="364D47E9" w:rsidR="00922C43" w:rsidRPr="00922C43" w:rsidRDefault="00922C43" w:rsidP="00922C43">
      <w:pPr>
        <w:rPr>
          <w:sz w:val="36"/>
          <w:szCs w:val="36"/>
        </w:rPr>
      </w:pPr>
    </w:p>
    <w:p w14:paraId="2700E005" w14:textId="679EF1B6" w:rsidR="00922C43" w:rsidRPr="00922C43" w:rsidRDefault="00922C43" w:rsidP="00922C43">
      <w:pPr>
        <w:rPr>
          <w:sz w:val="36"/>
          <w:szCs w:val="36"/>
        </w:rPr>
      </w:pPr>
    </w:p>
    <w:p w14:paraId="57ABC169" w14:textId="7327C15E" w:rsidR="00922C43" w:rsidRPr="00922C43" w:rsidRDefault="00922C43" w:rsidP="00922C43">
      <w:pPr>
        <w:rPr>
          <w:sz w:val="36"/>
          <w:szCs w:val="36"/>
        </w:rPr>
      </w:pPr>
    </w:p>
    <w:p w14:paraId="57322663" w14:textId="39F78BE4" w:rsidR="00922C43" w:rsidRPr="00922C43" w:rsidRDefault="00922C43" w:rsidP="00922C43">
      <w:pPr>
        <w:rPr>
          <w:sz w:val="36"/>
          <w:szCs w:val="36"/>
        </w:rPr>
      </w:pPr>
    </w:p>
    <w:p w14:paraId="68BE8131" w14:textId="6F6F2D0F" w:rsidR="00922C43" w:rsidRPr="00922C43" w:rsidRDefault="00922C43" w:rsidP="00922C43">
      <w:pPr>
        <w:rPr>
          <w:sz w:val="36"/>
          <w:szCs w:val="36"/>
        </w:rPr>
      </w:pPr>
    </w:p>
    <w:p w14:paraId="172086BF" w14:textId="55DE0F3F" w:rsidR="00922C43" w:rsidRPr="00922C43" w:rsidRDefault="00922C43" w:rsidP="00922C43">
      <w:pPr>
        <w:rPr>
          <w:sz w:val="36"/>
          <w:szCs w:val="36"/>
        </w:rPr>
      </w:pPr>
    </w:p>
    <w:p w14:paraId="42FBD720" w14:textId="5278CE66" w:rsidR="00922C43" w:rsidRPr="00922C43" w:rsidRDefault="00922C43" w:rsidP="00922C43">
      <w:pPr>
        <w:rPr>
          <w:sz w:val="36"/>
          <w:szCs w:val="36"/>
        </w:rPr>
      </w:pPr>
    </w:p>
    <w:p w14:paraId="7F930ED8" w14:textId="47AD74F8" w:rsidR="00922C43" w:rsidRPr="00922C43" w:rsidRDefault="00922C43" w:rsidP="00922C43">
      <w:pPr>
        <w:rPr>
          <w:sz w:val="36"/>
          <w:szCs w:val="36"/>
        </w:rPr>
      </w:pPr>
    </w:p>
    <w:p w14:paraId="646D3BB6" w14:textId="4D98AB5B" w:rsidR="00922C43" w:rsidRPr="00922C43" w:rsidRDefault="00922C43" w:rsidP="00922C43">
      <w:pPr>
        <w:rPr>
          <w:sz w:val="36"/>
          <w:szCs w:val="36"/>
        </w:rPr>
      </w:pPr>
    </w:p>
    <w:p w14:paraId="74F28DA9" w14:textId="183170CD" w:rsidR="00922C43" w:rsidRPr="00922C43" w:rsidRDefault="00922C43" w:rsidP="00922C43">
      <w:pPr>
        <w:rPr>
          <w:sz w:val="36"/>
          <w:szCs w:val="36"/>
        </w:rPr>
      </w:pPr>
    </w:p>
    <w:p w14:paraId="3BC12B3C" w14:textId="7CA47090" w:rsidR="00922C43" w:rsidRPr="00922C43" w:rsidRDefault="00922C43" w:rsidP="00922C43">
      <w:pPr>
        <w:rPr>
          <w:sz w:val="36"/>
          <w:szCs w:val="36"/>
        </w:rPr>
      </w:pPr>
    </w:p>
    <w:p w14:paraId="4B7F475D" w14:textId="77777777" w:rsidR="00922C43" w:rsidRPr="00922C43" w:rsidRDefault="00922C43" w:rsidP="00922C43">
      <w:pPr>
        <w:jc w:val="right"/>
        <w:rPr>
          <w:sz w:val="36"/>
          <w:szCs w:val="36"/>
        </w:rPr>
      </w:pPr>
    </w:p>
    <w:sectPr w:rsidR="00922C43" w:rsidRPr="00922C43" w:rsidSect="000E4F6C">
      <w:type w:val="continuous"/>
      <w:pgSz w:w="11906" w:h="16838"/>
      <w:pgMar w:top="720" w:right="720" w:bottom="720" w:left="1276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E299C" w14:textId="77777777" w:rsidR="00AC4A5B" w:rsidRDefault="00AC4A5B">
      <w:pPr>
        <w:spacing w:after="0" w:line="240" w:lineRule="auto"/>
      </w:pPr>
      <w:r>
        <w:separator/>
      </w:r>
    </w:p>
  </w:endnote>
  <w:endnote w:type="continuationSeparator" w:id="0">
    <w:p w14:paraId="156A974D" w14:textId="77777777" w:rsidR="00AC4A5B" w:rsidRDefault="00AC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59B9" w14:textId="01940626" w:rsidR="006A5EC2" w:rsidRDefault="006A5EC2" w:rsidP="006A5E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Date de mise à jour du programme : </w:t>
    </w:r>
    <w:r w:rsidR="00922C43">
      <w:rPr>
        <w:color w:val="000000"/>
        <w:sz w:val="18"/>
        <w:szCs w:val="18"/>
      </w:rPr>
      <w:t>1</w:t>
    </w:r>
    <w:r w:rsidR="00922C43" w:rsidRPr="00922C43">
      <w:rPr>
        <w:color w:val="000000"/>
        <w:sz w:val="18"/>
        <w:szCs w:val="18"/>
        <w:vertAlign w:val="superscript"/>
      </w:rPr>
      <w:t>er</w:t>
    </w:r>
    <w:r w:rsidR="00922C43">
      <w:rPr>
        <w:color w:val="000000"/>
        <w:sz w:val="18"/>
        <w:szCs w:val="18"/>
      </w:rPr>
      <w:t xml:space="preserve"> décembre</w:t>
    </w:r>
    <w:r>
      <w:rPr>
        <w:color w:val="000000"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E07E" w14:textId="77777777" w:rsidR="00AC4A5B" w:rsidRDefault="00AC4A5B">
      <w:pPr>
        <w:spacing w:after="0" w:line="240" w:lineRule="auto"/>
      </w:pPr>
      <w:r>
        <w:separator/>
      </w:r>
    </w:p>
  </w:footnote>
  <w:footnote w:type="continuationSeparator" w:id="0">
    <w:p w14:paraId="2BDBAA4C" w14:textId="77777777" w:rsidR="00AC4A5B" w:rsidRDefault="00AC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3AC8" w14:textId="6205030C" w:rsidR="002326A8" w:rsidRDefault="00E451E1" w:rsidP="002326A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52D612" wp14:editId="0977DBE8">
          <wp:simplePos x="0" y="0"/>
          <wp:positionH relativeFrom="column">
            <wp:posOffset>47625</wp:posOffset>
          </wp:positionH>
          <wp:positionV relativeFrom="paragraph">
            <wp:posOffset>635</wp:posOffset>
          </wp:positionV>
          <wp:extent cx="870262" cy="771525"/>
          <wp:effectExtent l="0" t="0" r="6350" b="0"/>
          <wp:wrapTight wrapText="bothSides">
            <wp:wrapPolygon edited="0">
              <wp:start x="0" y="0"/>
              <wp:lineTo x="0" y="20800"/>
              <wp:lineTo x="21285" y="20800"/>
              <wp:lineTo x="21285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716" cy="782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6A8">
      <w:rPr>
        <w:noProof/>
      </w:rPr>
      <w:drawing>
        <wp:anchor distT="0" distB="0" distL="114300" distR="114300" simplePos="0" relativeHeight="251658240" behindDoc="0" locked="0" layoutInCell="1" allowOverlap="1" wp14:anchorId="24330096" wp14:editId="714EF942">
          <wp:simplePos x="0" y="0"/>
          <wp:positionH relativeFrom="margin">
            <wp:posOffset>5382895</wp:posOffset>
          </wp:positionH>
          <wp:positionV relativeFrom="paragraph">
            <wp:posOffset>10160</wp:posOffset>
          </wp:positionV>
          <wp:extent cx="1257300" cy="771525"/>
          <wp:effectExtent l="0" t="0" r="0" b="9525"/>
          <wp:wrapSquare wrapText="bothSides"/>
          <wp:docPr id="3" name="Image 3" descr="Une image contenant texte&#10;&#10;Description générée avec un niveau de confiance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&#10;&#10;Description générée avec un niveau de confiance élev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6A8">
      <w:rPr>
        <w:color w:val="000000"/>
        <w:sz w:val="18"/>
        <w:szCs w:val="18"/>
      </w:rPr>
      <w:t>Club de la Presse et de la Communication de Normandie – 49, rue Saint-Éloi – 76 000 Rouen</w:t>
    </w:r>
    <w:r w:rsidR="002326A8">
      <w:rPr>
        <w:color w:val="000000"/>
        <w:sz w:val="18"/>
        <w:szCs w:val="18"/>
      </w:rPr>
      <w:br/>
      <w:t xml:space="preserve">02 32 83 31 38 – </w:t>
    </w:r>
    <w:hyperlink r:id="rId3">
      <w:r w:rsidR="002326A8">
        <w:rPr>
          <w:color w:val="0563C1"/>
          <w:sz w:val="18"/>
          <w:szCs w:val="18"/>
          <w:u w:val="single"/>
        </w:rPr>
        <w:t>contact@pressecomnormandie.fr</w:t>
      </w:r>
    </w:hyperlink>
    <w:r w:rsidR="002326A8">
      <w:rPr>
        <w:color w:val="000000"/>
        <w:sz w:val="18"/>
        <w:szCs w:val="18"/>
      </w:rPr>
      <w:t xml:space="preserve"> </w:t>
    </w:r>
  </w:p>
  <w:p w14:paraId="449DDEA7" w14:textId="77777777" w:rsidR="002326A8" w:rsidRDefault="002326A8" w:rsidP="002326A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Déclaration d’activité de formation n° 23 76 04693 76 - </w:t>
    </w:r>
    <w:r w:rsidRPr="00B14BAC">
      <w:rPr>
        <w:color w:val="000000"/>
        <w:sz w:val="18"/>
        <w:szCs w:val="18"/>
      </w:rPr>
      <w:t>IDD 0027166</w:t>
    </w:r>
  </w:p>
  <w:p w14:paraId="4D8D61A5" w14:textId="14AFC9B0" w:rsidR="00963ABE" w:rsidRPr="002326A8" w:rsidRDefault="002326A8" w:rsidP="002326A8">
    <w:pPr>
      <w:pStyle w:val="Pieddepage"/>
      <w:jc w:val="center"/>
      <w:rPr>
        <w:sz w:val="18"/>
        <w:szCs w:val="18"/>
      </w:rPr>
    </w:pPr>
    <w:r w:rsidRPr="00986B44">
      <w:rPr>
        <w:sz w:val="18"/>
        <w:szCs w:val="18"/>
      </w:rPr>
      <w:t>Siret </w:t>
    </w:r>
    <w:r w:rsidRPr="003E3908">
      <w:rPr>
        <w:sz w:val="18"/>
        <w:szCs w:val="18"/>
      </w:rPr>
      <w:t xml:space="preserve">: 48401354500047 – </w:t>
    </w:r>
    <w:r w:rsidRPr="00986B44">
      <w:rPr>
        <w:sz w:val="18"/>
        <w:szCs w:val="18"/>
      </w:rPr>
      <w:t>Code APE</w:t>
    </w:r>
    <w:r w:rsidRPr="003E3908">
      <w:rPr>
        <w:sz w:val="18"/>
        <w:szCs w:val="18"/>
      </w:rPr>
      <w:t> : 9499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F4B"/>
    <w:multiLevelType w:val="hybridMultilevel"/>
    <w:tmpl w:val="3E86179E"/>
    <w:lvl w:ilvl="0" w:tplc="306622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32327"/>
    <w:multiLevelType w:val="hybridMultilevel"/>
    <w:tmpl w:val="903CC46E"/>
    <w:lvl w:ilvl="0" w:tplc="737A8A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B619A"/>
    <w:multiLevelType w:val="hybridMultilevel"/>
    <w:tmpl w:val="97F645A8"/>
    <w:lvl w:ilvl="0" w:tplc="8D7E90D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F5031"/>
    <w:multiLevelType w:val="multilevel"/>
    <w:tmpl w:val="709A2F4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53F64A61"/>
    <w:multiLevelType w:val="hybridMultilevel"/>
    <w:tmpl w:val="BEA8E298"/>
    <w:lvl w:ilvl="0" w:tplc="8EE0B956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1140931">
    <w:abstractNumId w:val="3"/>
  </w:num>
  <w:num w:numId="2" w16cid:durableId="370544732">
    <w:abstractNumId w:val="4"/>
  </w:num>
  <w:num w:numId="3" w16cid:durableId="79102443">
    <w:abstractNumId w:val="1"/>
  </w:num>
  <w:num w:numId="4" w16cid:durableId="232814133">
    <w:abstractNumId w:val="0"/>
  </w:num>
  <w:num w:numId="5" w16cid:durableId="1340042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F6"/>
    <w:rsid w:val="00020708"/>
    <w:rsid w:val="00025B80"/>
    <w:rsid w:val="000E4F6C"/>
    <w:rsid w:val="00113E76"/>
    <w:rsid w:val="00132D0E"/>
    <w:rsid w:val="00180C00"/>
    <w:rsid w:val="001D1133"/>
    <w:rsid w:val="002326A8"/>
    <w:rsid w:val="00233AC8"/>
    <w:rsid w:val="00265A43"/>
    <w:rsid w:val="002A51B9"/>
    <w:rsid w:val="002F4BF5"/>
    <w:rsid w:val="00300A21"/>
    <w:rsid w:val="003168F3"/>
    <w:rsid w:val="003C1134"/>
    <w:rsid w:val="003D0C2F"/>
    <w:rsid w:val="004244F1"/>
    <w:rsid w:val="004A153C"/>
    <w:rsid w:val="004F4E3D"/>
    <w:rsid w:val="00565DF6"/>
    <w:rsid w:val="0058783C"/>
    <w:rsid w:val="005B7CE4"/>
    <w:rsid w:val="006A5EC2"/>
    <w:rsid w:val="007C001E"/>
    <w:rsid w:val="007F0DF3"/>
    <w:rsid w:val="008B6147"/>
    <w:rsid w:val="00922C43"/>
    <w:rsid w:val="00936E6E"/>
    <w:rsid w:val="009403EC"/>
    <w:rsid w:val="00963ABE"/>
    <w:rsid w:val="009D02E5"/>
    <w:rsid w:val="00A35EA1"/>
    <w:rsid w:val="00A55D35"/>
    <w:rsid w:val="00A9594A"/>
    <w:rsid w:val="00AC4A5B"/>
    <w:rsid w:val="00B14BAC"/>
    <w:rsid w:val="00B51DDF"/>
    <w:rsid w:val="00B5730A"/>
    <w:rsid w:val="00B62318"/>
    <w:rsid w:val="00B76E80"/>
    <w:rsid w:val="00BA59BA"/>
    <w:rsid w:val="00BC5DF6"/>
    <w:rsid w:val="00BE30CE"/>
    <w:rsid w:val="00C2640D"/>
    <w:rsid w:val="00CA3DB3"/>
    <w:rsid w:val="00CD30F9"/>
    <w:rsid w:val="00D07EB0"/>
    <w:rsid w:val="00E451E1"/>
    <w:rsid w:val="00F20E99"/>
    <w:rsid w:val="00F4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A639D"/>
  <w15:docId w15:val="{3301D821-A044-41F1-8220-91BB2870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3C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F6C"/>
  </w:style>
  <w:style w:type="paragraph" w:styleId="Pieddepage">
    <w:name w:val="footer"/>
    <w:basedOn w:val="Normal"/>
    <w:link w:val="PieddepageCar"/>
    <w:uiPriority w:val="99"/>
    <w:unhideWhenUsed/>
    <w:rsid w:val="000E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F6C"/>
  </w:style>
  <w:style w:type="character" w:styleId="Lienhypertexte">
    <w:name w:val="Hyperlink"/>
    <w:basedOn w:val="Policepardfaut"/>
    <w:uiPriority w:val="99"/>
    <w:unhideWhenUsed/>
    <w:rsid w:val="001D113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113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D113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113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11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11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numerilex/?originalSubdomain=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contact@pressecomnormandi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pressecomnormandie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Sophie Letellier</cp:lastModifiedBy>
  <cp:revision>3</cp:revision>
  <cp:lastPrinted>2022-05-13T08:27:00Z</cp:lastPrinted>
  <dcterms:created xsi:type="dcterms:W3CDTF">2022-12-01T15:31:00Z</dcterms:created>
  <dcterms:modified xsi:type="dcterms:W3CDTF">2022-12-01T15:34:00Z</dcterms:modified>
</cp:coreProperties>
</file>