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7843D" w14:textId="77777777" w:rsidR="00565DF6" w:rsidRDefault="00565D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48503BA6" w14:textId="77777777" w:rsidR="00565DF6" w:rsidRDefault="00565D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58" w:firstLine="358"/>
        <w:rPr>
          <w:color w:val="000000"/>
          <w:sz w:val="44"/>
          <w:szCs w:val="44"/>
        </w:rPr>
        <w:sectPr w:rsidR="00565DF6">
          <w:headerReference w:type="default" r:id="rId7"/>
          <w:footerReference w:type="default" r:id="rId8"/>
          <w:pgSz w:w="11906" w:h="16838"/>
          <w:pgMar w:top="720" w:right="720" w:bottom="720" w:left="720" w:header="284" w:footer="708" w:gutter="0"/>
          <w:pgNumType w:start="1"/>
          <w:cols w:space="720"/>
        </w:sectPr>
      </w:pPr>
    </w:p>
    <w:p w14:paraId="2ADCE37F" w14:textId="3EAA4289" w:rsidR="0034308A" w:rsidRDefault="0034308A" w:rsidP="0034308A">
      <w:pPr>
        <w:pBdr>
          <w:top w:val="nil"/>
          <w:left w:val="nil"/>
          <w:bottom w:val="nil"/>
          <w:right w:val="nil"/>
          <w:between w:val="nil"/>
        </w:pBdr>
        <w:ind w:left="-358" w:firstLine="358"/>
        <w:jc w:val="center"/>
        <w:rPr>
          <w:color w:val="000000"/>
          <w:sz w:val="44"/>
          <w:szCs w:val="44"/>
        </w:rPr>
      </w:pPr>
      <w:r w:rsidRPr="00A608C5">
        <w:rPr>
          <w:b/>
          <w:bCs/>
          <w:color w:val="000000"/>
          <w:sz w:val="36"/>
          <w:szCs w:val="36"/>
        </w:rPr>
        <w:t>Pratique des contrats portant sur le droit d’auteur</w:t>
      </w:r>
    </w:p>
    <w:p w14:paraId="59F783E7" w14:textId="19BA6210" w:rsidR="0034308A" w:rsidRDefault="009D02E5" w:rsidP="00A608C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D30F9">
        <w:rPr>
          <w:b/>
          <w:color w:val="000000"/>
        </w:rPr>
        <w:t>Objectifs :</w:t>
      </w:r>
      <w:r w:rsidRPr="00CD30F9">
        <w:rPr>
          <w:b/>
          <w:color w:val="000000"/>
          <w:sz w:val="16"/>
          <w:szCs w:val="16"/>
        </w:rPr>
        <w:t xml:space="preserve"> </w:t>
      </w:r>
      <w:r w:rsidR="00A608C5" w:rsidRPr="00A608C5">
        <w:rPr>
          <w:color w:val="000000"/>
        </w:rPr>
        <w:t>À</w:t>
      </w:r>
      <w:r w:rsidRPr="00CD30F9">
        <w:rPr>
          <w:color w:val="000000"/>
        </w:rPr>
        <w:t xml:space="preserve"> l’issue de la formation, le stagiaire sera</w:t>
      </w:r>
      <w:r w:rsidR="00CD30F9" w:rsidRPr="00CD30F9">
        <w:rPr>
          <w:color w:val="000000"/>
        </w:rPr>
        <w:t xml:space="preserve"> capable</w:t>
      </w:r>
      <w:r w:rsidRPr="00CD30F9">
        <w:rPr>
          <w:color w:val="000000"/>
        </w:rPr>
        <w:t xml:space="preserve"> </w:t>
      </w:r>
      <w:r w:rsidR="00B62318">
        <w:rPr>
          <w:color w:val="000000"/>
        </w:rPr>
        <w:t xml:space="preserve">de : </w:t>
      </w:r>
      <w:r w:rsidR="00A608C5">
        <w:rPr>
          <w:color w:val="000000"/>
        </w:rPr>
        <w:t xml:space="preserve"> </w:t>
      </w:r>
      <w:r w:rsidR="00A608C5">
        <w:rPr>
          <w:color w:val="000000"/>
        </w:rPr>
        <w:br/>
        <w:t xml:space="preserve">- </w:t>
      </w:r>
      <w:r w:rsidR="0034308A">
        <w:rPr>
          <w:color w:val="000000"/>
        </w:rPr>
        <w:t xml:space="preserve">Disposer d’une vision synthétique des contrats portant sur le droit d’auteur et sur leur rédaction </w:t>
      </w:r>
      <w:r w:rsidR="00A608C5">
        <w:rPr>
          <w:color w:val="000000"/>
        </w:rPr>
        <w:br/>
        <w:t xml:space="preserve">- </w:t>
      </w:r>
      <w:r w:rsidR="0034308A">
        <w:rPr>
          <w:color w:val="000000"/>
        </w:rPr>
        <w:t xml:space="preserve">En qualité de créatif, rédiger et/ou remanier les clauses sensibles des contrats portant sur ses créations : photos, design, pages écran, etc. </w:t>
      </w:r>
      <w:r w:rsidR="00A608C5">
        <w:rPr>
          <w:color w:val="000000"/>
        </w:rPr>
        <w:br/>
        <w:t xml:space="preserve">- </w:t>
      </w:r>
      <w:r w:rsidR="0034308A">
        <w:rPr>
          <w:color w:val="000000"/>
        </w:rPr>
        <w:t>En qualité de donneur d’ordre, rédiger et/</w:t>
      </w:r>
      <w:r w:rsidR="002449BA">
        <w:rPr>
          <w:color w:val="000000"/>
        </w:rPr>
        <w:t>ou remanier</w:t>
      </w:r>
      <w:r w:rsidR="0034308A">
        <w:rPr>
          <w:color w:val="000000"/>
        </w:rPr>
        <w:t xml:space="preserve"> les clauses sensibles des contrats portant sur l’acquisition et/</w:t>
      </w:r>
      <w:r w:rsidR="0067322E">
        <w:rPr>
          <w:color w:val="000000"/>
        </w:rPr>
        <w:t>ou l’exploitation</w:t>
      </w:r>
      <w:r w:rsidR="0034308A">
        <w:rPr>
          <w:color w:val="000000"/>
        </w:rPr>
        <w:t xml:space="preserve"> des créations </w:t>
      </w:r>
    </w:p>
    <w:p w14:paraId="1358EA2C" w14:textId="4C13ADCE" w:rsidR="00963ABE" w:rsidRDefault="00963ABE" w:rsidP="00963AB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A608C5">
        <w:rPr>
          <w:b/>
          <w:color w:val="000000"/>
        </w:rPr>
        <w:t xml:space="preserve">Durée : </w:t>
      </w:r>
      <w:r w:rsidR="00A55D35" w:rsidRPr="00A608C5">
        <w:rPr>
          <w:bCs/>
          <w:color w:val="000000"/>
        </w:rPr>
        <w:t>3.</w:t>
      </w:r>
      <w:r w:rsidR="00CD30F9" w:rsidRPr="00A608C5">
        <w:rPr>
          <w:bCs/>
          <w:color w:val="000000"/>
        </w:rPr>
        <w:t>5</w:t>
      </w:r>
      <w:r w:rsidRPr="00A608C5">
        <w:rPr>
          <w:bCs/>
          <w:color w:val="000000"/>
        </w:rPr>
        <w:t xml:space="preserve"> </w:t>
      </w:r>
      <w:r w:rsidR="00B62318" w:rsidRPr="00A608C5">
        <w:rPr>
          <w:bCs/>
          <w:color w:val="000000"/>
        </w:rPr>
        <w:t>h</w:t>
      </w:r>
    </w:p>
    <w:p w14:paraId="34747873" w14:textId="77777777" w:rsidR="004244F1" w:rsidRDefault="001D1133" w:rsidP="00132D0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b/>
          <w:color w:val="000000"/>
        </w:rPr>
        <w:t>Modalités et moyens pédagogiques</w:t>
      </w:r>
      <w:r>
        <w:rPr>
          <w:color w:val="000000"/>
        </w:rPr>
        <w:t xml:space="preserve"> :  </w:t>
      </w:r>
    </w:p>
    <w:p w14:paraId="242804F3" w14:textId="339F14B8" w:rsidR="0034308A" w:rsidRDefault="0034308A" w:rsidP="00132D0E">
      <w:pPr>
        <w:pStyle w:val="Paragraphedelist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Il est demandé aux stagiaires </w:t>
      </w:r>
      <w:r w:rsidR="00F57280">
        <w:rPr>
          <w:color w:val="000000"/>
        </w:rPr>
        <w:t xml:space="preserve">de se munir de la copie (anonymisée) des </w:t>
      </w:r>
      <w:r>
        <w:rPr>
          <w:color w:val="000000"/>
        </w:rPr>
        <w:t xml:space="preserve">contrats </w:t>
      </w:r>
      <w:r w:rsidR="00F57280">
        <w:rPr>
          <w:color w:val="000000"/>
        </w:rPr>
        <w:t xml:space="preserve">qu’ils utilisent le </w:t>
      </w:r>
      <w:r w:rsidR="00471A2A">
        <w:rPr>
          <w:color w:val="000000"/>
        </w:rPr>
        <w:t xml:space="preserve">plus </w:t>
      </w:r>
      <w:r>
        <w:rPr>
          <w:color w:val="000000"/>
        </w:rPr>
        <w:t>fréquemment dans leur pratique professionnelle</w:t>
      </w:r>
      <w:r w:rsidR="0067322E">
        <w:rPr>
          <w:color w:val="000000"/>
        </w:rPr>
        <w:t xml:space="preserve"> </w:t>
      </w:r>
    </w:p>
    <w:p w14:paraId="0781A2C1" w14:textId="66F1FD93" w:rsidR="00F57280" w:rsidRDefault="00F57280" w:rsidP="004244F1">
      <w:pPr>
        <w:pStyle w:val="Paragraphedelist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Une lecture commentée de ces contrats est faite dans le cadre d’un exposé-discussion interactif</w:t>
      </w:r>
    </w:p>
    <w:p w14:paraId="2B3CCC81" w14:textId="38815666" w:rsidR="00F57280" w:rsidRDefault="00F57280" w:rsidP="004244F1">
      <w:pPr>
        <w:pStyle w:val="Paragraphedelist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Après cette lecture, l’animateur fournit : </w:t>
      </w:r>
    </w:p>
    <w:p w14:paraId="771195D8" w14:textId="70E83A21" w:rsidR="00F57280" w:rsidRDefault="00F57280" w:rsidP="00F57280">
      <w:pPr>
        <w:pStyle w:val="Paragraphedeliste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 plan et des clauses type à prévoir, dans tout contrat de création </w:t>
      </w:r>
    </w:p>
    <w:p w14:paraId="7FB7F54B" w14:textId="50819453" w:rsidR="00F57280" w:rsidRDefault="00F57280" w:rsidP="00F57280">
      <w:pPr>
        <w:pStyle w:val="Paragraphedeliste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 plan et des clauses type à prévoir dans tout contrat d’exploitation/acquisition </w:t>
      </w:r>
    </w:p>
    <w:p w14:paraId="09F713A2" w14:textId="77777777" w:rsidR="0067322E" w:rsidRDefault="0067322E" w:rsidP="00F57280">
      <w:pPr>
        <w:pStyle w:val="Paragraphedeliste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Sachant </w:t>
      </w:r>
      <w:r w:rsidR="00F57280">
        <w:rPr>
          <w:color w:val="000000"/>
        </w:rPr>
        <w:t xml:space="preserve">que le « contrat » envisagé </w:t>
      </w:r>
      <w:r>
        <w:rPr>
          <w:color w:val="000000"/>
        </w:rPr>
        <w:t xml:space="preserve">sera : </w:t>
      </w:r>
    </w:p>
    <w:p w14:paraId="62036ACC" w14:textId="5D84B99E" w:rsidR="0067322E" w:rsidRDefault="0067322E" w:rsidP="0067322E">
      <w:pPr>
        <w:pStyle w:val="Paragraphedeliste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Celui</w:t>
      </w:r>
      <w:r w:rsidR="00F57280">
        <w:rPr>
          <w:color w:val="000000"/>
        </w:rPr>
        <w:t xml:space="preserve"> d’un simple devis/bon de commande</w:t>
      </w:r>
    </w:p>
    <w:p w14:paraId="273A8C6A" w14:textId="10A8553D" w:rsidR="001D1133" w:rsidRPr="004244F1" w:rsidRDefault="0067322E" w:rsidP="0067322E">
      <w:pPr>
        <w:pStyle w:val="Paragraphedeliste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Jusqu’à</w:t>
      </w:r>
      <w:r w:rsidR="00F57280">
        <w:rPr>
          <w:color w:val="000000"/>
        </w:rPr>
        <w:t xml:space="preserve"> un document </w:t>
      </w:r>
      <w:r>
        <w:rPr>
          <w:color w:val="000000"/>
        </w:rPr>
        <w:t xml:space="preserve">formalisé </w:t>
      </w:r>
      <w:r w:rsidR="00F57280">
        <w:rPr>
          <w:color w:val="000000"/>
        </w:rPr>
        <w:t>de plusieurs pages</w:t>
      </w:r>
    </w:p>
    <w:p w14:paraId="7B1F358E" w14:textId="2E09AF4E" w:rsidR="004244F1" w:rsidRPr="004244F1" w:rsidRDefault="0067322E" w:rsidP="004244F1">
      <w:pPr>
        <w:pStyle w:val="Paragraphedelist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Ces plans et clauses types constituent la synthèse du travail de formation réalisé</w:t>
      </w:r>
    </w:p>
    <w:p w14:paraId="15579BA0" w14:textId="7FB71C3B" w:rsidR="003D0C2F" w:rsidRDefault="003D0C2F" w:rsidP="00132D0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b/>
          <w:color w:val="000000"/>
        </w:rPr>
        <w:t>Modalités d’évaluation</w:t>
      </w:r>
      <w:r>
        <w:rPr>
          <w:color w:val="000000"/>
        </w:rPr>
        <w:t> :</w:t>
      </w:r>
      <w:r w:rsidRPr="004A153C">
        <w:rPr>
          <w:color w:val="000000"/>
          <w:highlight w:val="yellow"/>
        </w:rPr>
        <w:t xml:space="preserve"> </w:t>
      </w:r>
    </w:p>
    <w:p w14:paraId="584752E8" w14:textId="77777777" w:rsidR="0067322E" w:rsidRDefault="0067322E" w:rsidP="00132D0E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Au début de la formation, demande de rédaction d’une clause de cession et d’une clause d’exploitation d’une création</w:t>
      </w:r>
    </w:p>
    <w:p w14:paraId="367EC20C" w14:textId="1AC9D1BD" w:rsidR="003D0C2F" w:rsidRPr="003D0C2F" w:rsidRDefault="00A608C5" w:rsidP="00132D0E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À</w:t>
      </w:r>
      <w:r w:rsidR="0067322E">
        <w:rPr>
          <w:color w:val="000000"/>
        </w:rPr>
        <w:t xml:space="preserve"> la fin, retour sur la clause rédigée au départ et analyse critique faite par les stagiaires eux-mêmes  </w:t>
      </w:r>
    </w:p>
    <w:p w14:paraId="751515C3" w14:textId="0BA6A842" w:rsidR="00565DF6" w:rsidRPr="004244F1" w:rsidRDefault="009D02E5" w:rsidP="001D1133">
      <w:pPr>
        <w:spacing w:after="60" w:line="240" w:lineRule="auto"/>
        <w:ind w:left="1701" w:hanging="1701"/>
        <w:jc w:val="both"/>
        <w:rPr>
          <w:bCs/>
          <w:color w:val="000000"/>
        </w:rPr>
      </w:pPr>
      <w:bookmarkStart w:id="0" w:name="gjdgxs" w:colFirst="0" w:colLast="0"/>
      <w:bookmarkEnd w:id="0"/>
      <w:r>
        <w:rPr>
          <w:b/>
        </w:rPr>
        <w:t>Prérequis</w:t>
      </w:r>
      <w:r w:rsidR="002A51B9">
        <w:rPr>
          <w:b/>
        </w:rPr>
        <w:t xml:space="preserve"> technique </w:t>
      </w:r>
      <w:r>
        <w:rPr>
          <w:b/>
        </w:rPr>
        <w:t xml:space="preserve">: </w:t>
      </w:r>
      <w:r w:rsidR="00A608C5">
        <w:rPr>
          <w:bCs/>
        </w:rPr>
        <w:t>aucun</w:t>
      </w:r>
    </w:p>
    <w:p w14:paraId="7EB889B5" w14:textId="009CCA48" w:rsidR="002A51B9" w:rsidRPr="0067322E" w:rsidRDefault="002A51B9" w:rsidP="001D1133">
      <w:pPr>
        <w:spacing w:after="60" w:line="240" w:lineRule="auto"/>
        <w:ind w:left="1701" w:hanging="1701"/>
        <w:jc w:val="both"/>
        <w:rPr>
          <w:bCs/>
          <w:color w:val="000000"/>
        </w:rPr>
      </w:pPr>
      <w:r>
        <w:rPr>
          <w:b/>
        </w:rPr>
        <w:t xml:space="preserve">Prérequis savoir-faire : </w:t>
      </w:r>
      <w:r w:rsidR="0067322E">
        <w:rPr>
          <w:bCs/>
        </w:rPr>
        <w:t xml:space="preserve">avoir suivi le module « Fondamentaux du droit d’auteur » </w:t>
      </w:r>
    </w:p>
    <w:p w14:paraId="662352BD" w14:textId="6D0358AA" w:rsidR="00565DF6" w:rsidRPr="000E4F6C" w:rsidRDefault="009D02E5" w:rsidP="001D1133">
      <w:pPr>
        <w:spacing w:after="60" w:line="240" w:lineRule="auto"/>
        <w:ind w:left="1701" w:hanging="1701"/>
        <w:jc w:val="both"/>
        <w:rPr>
          <w:color w:val="000000"/>
        </w:rPr>
      </w:pPr>
      <w:r w:rsidRPr="000E4F6C">
        <w:rPr>
          <w:b/>
          <w:bCs/>
          <w:color w:val="000000"/>
        </w:rPr>
        <w:t>Public concerné</w:t>
      </w:r>
      <w:r w:rsidRPr="000E4F6C">
        <w:rPr>
          <w:color w:val="000000"/>
        </w:rPr>
        <w:t xml:space="preserve"> :</w:t>
      </w:r>
      <w:r w:rsidR="004244F1">
        <w:rPr>
          <w:color w:val="000000"/>
        </w:rPr>
        <w:t xml:space="preserve"> </w:t>
      </w:r>
      <w:r w:rsidR="0067322E">
        <w:rPr>
          <w:color w:val="000000"/>
        </w:rPr>
        <w:t>créatifs,</w:t>
      </w:r>
      <w:r w:rsidR="004244F1">
        <w:rPr>
          <w:color w:val="000000"/>
        </w:rPr>
        <w:t xml:space="preserve"> photographes, designer</w:t>
      </w:r>
      <w:r w:rsidR="0067322E">
        <w:rPr>
          <w:color w:val="000000"/>
        </w:rPr>
        <w:t>s</w:t>
      </w:r>
      <w:r w:rsidR="004244F1">
        <w:rPr>
          <w:color w:val="000000"/>
        </w:rPr>
        <w:t xml:space="preserve">, ET donneurs d’ordre </w:t>
      </w:r>
      <w:r w:rsidRPr="000E4F6C">
        <w:rPr>
          <w:color w:val="000000"/>
        </w:rPr>
        <w:t xml:space="preserve"> </w:t>
      </w:r>
      <w:bookmarkStart w:id="1" w:name="30j0zll" w:colFirst="0" w:colLast="0"/>
      <w:bookmarkEnd w:id="1"/>
    </w:p>
    <w:p w14:paraId="747D68B4" w14:textId="56E39CB0" w:rsidR="000E4F6C" w:rsidRDefault="009D02E5" w:rsidP="006A5EC2">
      <w:pPr>
        <w:spacing w:after="60" w:line="240" w:lineRule="auto"/>
        <w:jc w:val="both"/>
        <w:rPr>
          <w:bCs/>
        </w:rPr>
      </w:pPr>
      <w:r>
        <w:rPr>
          <w:b/>
        </w:rPr>
        <w:t>Formation intra</w:t>
      </w:r>
      <w:r w:rsidR="000E4F6C">
        <w:rPr>
          <w:b/>
        </w:rPr>
        <w:t xml:space="preserve"> ou </w:t>
      </w:r>
      <w:r>
        <w:rPr>
          <w:b/>
        </w:rPr>
        <w:t>interentreprises</w:t>
      </w:r>
      <w:r w:rsidR="001D1133">
        <w:rPr>
          <w:b/>
        </w:rPr>
        <w:t xml:space="preserve">, individuelle ou en groupe : </w:t>
      </w:r>
      <w:r w:rsidR="001D1133">
        <w:rPr>
          <w:bCs/>
        </w:rPr>
        <w:t>contacter le Club (</w:t>
      </w:r>
      <w:hyperlink r:id="rId9" w:history="1">
        <w:r w:rsidR="001D1133" w:rsidRPr="00190EA0">
          <w:rPr>
            <w:rStyle w:val="Lienhypertexte"/>
            <w:bCs/>
          </w:rPr>
          <w:t>contact@pressecomnormandie.fr</w:t>
        </w:r>
      </w:hyperlink>
      <w:r w:rsidR="001D1133">
        <w:rPr>
          <w:bCs/>
        </w:rPr>
        <w:t xml:space="preserve"> / 02 32 83 31 38)</w:t>
      </w:r>
    </w:p>
    <w:p w14:paraId="24D21A12" w14:textId="77777777" w:rsidR="00A608C5" w:rsidRDefault="00A608C5" w:rsidP="00A608C5">
      <w:pPr>
        <w:rPr>
          <w:bCs/>
          <w:color w:val="6279AE"/>
          <w:sz w:val="36"/>
          <w:szCs w:val="36"/>
        </w:rPr>
      </w:pPr>
    </w:p>
    <w:p w14:paraId="251FE10F" w14:textId="77777777" w:rsidR="00A608C5" w:rsidRDefault="00A608C5" w:rsidP="00A608C5">
      <w:pPr>
        <w:rPr>
          <w:bCs/>
          <w:color w:val="6279AE"/>
          <w:sz w:val="36"/>
          <w:szCs w:val="36"/>
        </w:rPr>
      </w:pPr>
      <w:r>
        <w:rPr>
          <w:bCs/>
          <w:color w:val="6279AE"/>
          <w:sz w:val="36"/>
          <w:szCs w:val="36"/>
        </w:rPr>
        <w:br w:type="page"/>
      </w:r>
    </w:p>
    <w:p w14:paraId="373B96EC" w14:textId="77777777" w:rsidR="00A608C5" w:rsidRDefault="00A608C5" w:rsidP="00A608C5">
      <w:pPr>
        <w:rPr>
          <w:bCs/>
          <w:color w:val="6279AE"/>
          <w:sz w:val="36"/>
          <w:szCs w:val="36"/>
        </w:rPr>
      </w:pPr>
    </w:p>
    <w:p w14:paraId="1F9D39E6" w14:textId="5309BA44" w:rsidR="00A608C5" w:rsidRPr="001D1133" w:rsidRDefault="00A608C5" w:rsidP="00A608C5">
      <w:pPr>
        <w:rPr>
          <w:bCs/>
          <w:color w:val="6279AE"/>
          <w:sz w:val="36"/>
          <w:szCs w:val="36"/>
        </w:rPr>
        <w:sectPr w:rsidR="00A608C5" w:rsidRPr="001D1133">
          <w:type w:val="continuous"/>
          <w:pgSz w:w="11906" w:h="16838"/>
          <w:pgMar w:top="720" w:right="720" w:bottom="720" w:left="1560" w:header="284" w:footer="708" w:gutter="0"/>
          <w:cols w:space="720"/>
        </w:sectPr>
      </w:pPr>
    </w:p>
    <w:p w14:paraId="76B3685D" w14:textId="736B41D2" w:rsidR="00565DF6" w:rsidRPr="000E4F6C" w:rsidRDefault="000E4F6C">
      <w:pPr>
        <w:pBdr>
          <w:top w:val="single" w:sz="12" w:space="1" w:color="6279AE"/>
        </w:pBdr>
        <w:spacing w:line="240" w:lineRule="auto"/>
        <w:rPr>
          <w:b/>
          <w:smallCaps/>
          <w:color w:val="6279AE"/>
          <w:sz w:val="36"/>
          <w:szCs w:val="36"/>
        </w:rPr>
        <w:sectPr w:rsidR="00565DF6" w:rsidRPr="000E4F6C" w:rsidSect="000E4F6C">
          <w:type w:val="continuous"/>
          <w:pgSz w:w="11906" w:h="16838"/>
          <w:pgMar w:top="720" w:right="720" w:bottom="720" w:left="1560" w:header="284" w:footer="708" w:gutter="0"/>
          <w:cols w:space="720"/>
        </w:sectPr>
      </w:pPr>
      <w:r w:rsidRPr="000E4F6C">
        <w:rPr>
          <w:b/>
          <w:smallCaps/>
          <w:color w:val="6279AE"/>
          <w:sz w:val="36"/>
          <w:szCs w:val="36"/>
        </w:rPr>
        <w:t xml:space="preserve">Programme </w:t>
      </w:r>
    </w:p>
    <w:p w14:paraId="3D267A08" w14:textId="2D34DE09" w:rsidR="003C1134" w:rsidRPr="003C1134" w:rsidRDefault="003C1134" w:rsidP="00A60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9h. Accueil et tour de table des stagiaires et d</w:t>
      </w:r>
      <w:r w:rsidR="004244F1">
        <w:t xml:space="preserve">u formateur </w:t>
      </w:r>
      <w:r w:rsidR="00451F64">
        <w:t xml:space="preserve">– </w:t>
      </w:r>
      <w:r w:rsidR="00AA4710">
        <w:t xml:space="preserve">Quiz de départ : </w:t>
      </w:r>
      <w:r w:rsidR="00451F64">
        <w:t xml:space="preserve">Rédaction clause type cession, exploitation </w:t>
      </w:r>
    </w:p>
    <w:p w14:paraId="61D44E50" w14:textId="77777777" w:rsidR="00A608C5" w:rsidRDefault="00A608C5" w:rsidP="003C11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9"/>
      </w:pPr>
    </w:p>
    <w:p w14:paraId="5BB7AA20" w14:textId="5E0B15BC" w:rsidR="00565DF6" w:rsidRPr="00CD30F9" w:rsidRDefault="003C1134" w:rsidP="00A60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9h15 </w:t>
      </w:r>
      <w:r w:rsidR="00A55D35" w:rsidRPr="00CD30F9">
        <w:t>–</w:t>
      </w:r>
      <w:r w:rsidR="009403EC">
        <w:t xml:space="preserve"> </w:t>
      </w:r>
      <w:r w:rsidR="004A153C">
        <w:rPr>
          <w:b/>
          <w:bCs/>
        </w:rPr>
        <w:t>Partie 1</w:t>
      </w:r>
    </w:p>
    <w:p w14:paraId="7CB16481" w14:textId="77777777" w:rsidR="00A608C5" w:rsidRDefault="0067322E" w:rsidP="00A608C5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5"/>
      </w:pPr>
      <w:r>
        <w:t>Panorama des contrats portant sur le droit d’auteur</w:t>
      </w:r>
    </w:p>
    <w:p w14:paraId="0DCFDF6B" w14:textId="77777777" w:rsidR="00A608C5" w:rsidRPr="00A608C5" w:rsidRDefault="0067322E" w:rsidP="004244F1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5"/>
        <w:rPr>
          <w:lang w:val="en-US"/>
        </w:rPr>
      </w:pPr>
      <w:r>
        <w:t xml:space="preserve">Lecture critique du contrat type utilisé le plus souvent par les créatifs </w:t>
      </w:r>
    </w:p>
    <w:p w14:paraId="60CE4947" w14:textId="7ABABBBF" w:rsidR="009403EC" w:rsidRDefault="0067322E" w:rsidP="004244F1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5"/>
        <w:rPr>
          <w:lang w:val="en-US"/>
        </w:rPr>
      </w:pPr>
      <w:r w:rsidRPr="00A608C5">
        <w:rPr>
          <w:lang w:val="en-US"/>
        </w:rPr>
        <w:t>Plan et clauses type</w:t>
      </w:r>
    </w:p>
    <w:p w14:paraId="68C19136" w14:textId="77777777" w:rsidR="00A608C5" w:rsidRPr="00A608C5" w:rsidRDefault="00A608C5" w:rsidP="00A60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n-US"/>
        </w:rPr>
      </w:pPr>
    </w:p>
    <w:p w14:paraId="5C02D90D" w14:textId="57E5A2DB" w:rsidR="0067322E" w:rsidRDefault="0067322E" w:rsidP="00A60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lang w:val="en-US"/>
        </w:rPr>
      </w:pPr>
      <w:r w:rsidRPr="0067322E">
        <w:rPr>
          <w:lang w:val="en-US"/>
        </w:rPr>
        <w:t>11h</w:t>
      </w:r>
      <w:r w:rsidR="00A608C5">
        <w:rPr>
          <w:lang w:val="en-US"/>
        </w:rPr>
        <w:t xml:space="preserve"> -</w:t>
      </w:r>
      <w:r w:rsidRPr="0067322E">
        <w:rPr>
          <w:lang w:val="en-US"/>
        </w:rPr>
        <w:t xml:space="preserve"> </w:t>
      </w:r>
      <w:r w:rsidRPr="00A608C5">
        <w:rPr>
          <w:b/>
          <w:bCs/>
          <w:lang w:val="en-US"/>
        </w:rPr>
        <w:t>Pause</w:t>
      </w:r>
    </w:p>
    <w:p w14:paraId="40B466EE" w14:textId="77777777" w:rsidR="00A608C5" w:rsidRPr="0067322E" w:rsidRDefault="00A608C5" w:rsidP="00A60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n-US"/>
        </w:rPr>
      </w:pPr>
    </w:p>
    <w:p w14:paraId="5ED999E6" w14:textId="1B8CAF84" w:rsidR="0067322E" w:rsidRPr="0067322E" w:rsidRDefault="00A608C5" w:rsidP="00A60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lang w:val="en-US"/>
        </w:rPr>
      </w:pPr>
      <w:r>
        <w:rPr>
          <w:lang w:val="en-US"/>
        </w:rPr>
        <w:t>1</w:t>
      </w:r>
      <w:r w:rsidR="0067322E" w:rsidRPr="0067322E">
        <w:rPr>
          <w:lang w:val="en-US"/>
        </w:rPr>
        <w:t>1h15</w:t>
      </w:r>
      <w:r>
        <w:rPr>
          <w:lang w:val="en-US"/>
        </w:rPr>
        <w:t xml:space="preserve"> -</w:t>
      </w:r>
      <w:r w:rsidR="0067322E" w:rsidRPr="0067322E">
        <w:rPr>
          <w:lang w:val="en-US"/>
        </w:rPr>
        <w:t xml:space="preserve"> </w:t>
      </w:r>
      <w:proofErr w:type="spellStart"/>
      <w:r w:rsidR="0067322E">
        <w:rPr>
          <w:b/>
          <w:bCs/>
          <w:lang w:val="en-US"/>
        </w:rPr>
        <w:t>Partie</w:t>
      </w:r>
      <w:proofErr w:type="spellEnd"/>
      <w:r w:rsidR="0067322E">
        <w:rPr>
          <w:b/>
          <w:bCs/>
          <w:lang w:val="en-US"/>
        </w:rPr>
        <w:t xml:space="preserve"> 2 </w:t>
      </w:r>
    </w:p>
    <w:p w14:paraId="43B3F455" w14:textId="37EFE782" w:rsidR="0067322E" w:rsidRDefault="0067322E" w:rsidP="00A608C5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5"/>
      </w:pPr>
      <w:r w:rsidRPr="0067322E">
        <w:t>Lecture critique du contrat t</w:t>
      </w:r>
      <w:r>
        <w:t>ype utilisé le plus souvent par les donneurs d’ordre</w:t>
      </w:r>
    </w:p>
    <w:p w14:paraId="0991307D" w14:textId="30C03177" w:rsidR="0067322E" w:rsidRDefault="0067322E" w:rsidP="00A608C5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5"/>
      </w:pPr>
      <w:r>
        <w:t xml:space="preserve">Plan et clauses type </w:t>
      </w:r>
    </w:p>
    <w:p w14:paraId="58366930" w14:textId="77777777" w:rsidR="00A608C5" w:rsidRDefault="00A608C5" w:rsidP="00A608C5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5"/>
      </w:pPr>
    </w:p>
    <w:p w14:paraId="6EE87D2D" w14:textId="6A77E619" w:rsidR="00451F64" w:rsidRDefault="00A608C5" w:rsidP="00A60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12h15 - </w:t>
      </w:r>
      <w:r w:rsidR="00AA4710" w:rsidRPr="00A608C5">
        <w:rPr>
          <w:b/>
          <w:bCs/>
          <w:lang w:val="en-US"/>
        </w:rPr>
        <w:t>Quiz final d’é</w:t>
      </w:r>
      <w:r w:rsidR="00451F64" w:rsidRPr="00A608C5">
        <w:rPr>
          <w:b/>
          <w:bCs/>
          <w:lang w:val="en-US"/>
        </w:rPr>
        <w:t>valuation</w:t>
      </w:r>
      <w:r w:rsidR="00451F64">
        <w:t xml:space="preserve"> : relecture critique de la rédaction initiale </w:t>
      </w:r>
    </w:p>
    <w:p w14:paraId="6A29D57E" w14:textId="0318D556" w:rsidR="004A153C" w:rsidRPr="0067322E" w:rsidRDefault="004244F1" w:rsidP="00424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67322E">
        <w:t xml:space="preserve">      </w:t>
      </w:r>
    </w:p>
    <w:p w14:paraId="1F88217B" w14:textId="77777777" w:rsidR="004A153C" w:rsidRPr="0067322E" w:rsidRDefault="004A153C" w:rsidP="00A55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9"/>
        <w:rPr>
          <w:b/>
          <w:bCs/>
        </w:rPr>
      </w:pPr>
    </w:p>
    <w:p w14:paraId="752EBF41" w14:textId="77777777" w:rsidR="004A153C" w:rsidRPr="0067322E" w:rsidRDefault="004A153C" w:rsidP="00A55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9"/>
        <w:rPr>
          <w:b/>
          <w:bCs/>
        </w:rPr>
      </w:pPr>
    </w:p>
    <w:p w14:paraId="7671F9AB" w14:textId="77777777" w:rsidR="004A153C" w:rsidRPr="0067322E" w:rsidRDefault="004A153C" w:rsidP="004A153C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</w:pPr>
    </w:p>
    <w:p w14:paraId="604B86E3" w14:textId="43E62D0D" w:rsidR="004A153C" w:rsidRPr="0067322E" w:rsidRDefault="004A153C" w:rsidP="00A55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9"/>
        <w:sectPr w:rsidR="004A153C" w:rsidRPr="0067322E" w:rsidSect="00A608C5">
          <w:type w:val="continuous"/>
          <w:pgSz w:w="11906" w:h="16838"/>
          <w:pgMar w:top="720" w:right="720" w:bottom="720" w:left="1276" w:header="284" w:footer="708" w:gutter="0"/>
          <w:cols w:num="2" w:space="270"/>
        </w:sectPr>
      </w:pPr>
    </w:p>
    <w:p w14:paraId="1D7FB470" w14:textId="5250FF10" w:rsidR="00565DF6" w:rsidRPr="0067322E" w:rsidRDefault="00565DF6" w:rsidP="000E4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9F04B0B" w14:textId="77777777" w:rsidR="00A608C5" w:rsidRDefault="00A608C5" w:rsidP="00A608C5">
      <w:pPr>
        <w:pBdr>
          <w:top w:val="single" w:sz="12" w:space="1" w:color="6279AE"/>
        </w:pBdr>
        <w:spacing w:line="240" w:lineRule="auto"/>
        <w:rPr>
          <w:b/>
          <w:smallCaps/>
          <w:color w:val="6279AE"/>
          <w:sz w:val="36"/>
          <w:szCs w:val="36"/>
        </w:rPr>
      </w:pPr>
      <w:r>
        <w:rPr>
          <w:b/>
          <w:smallCaps/>
          <w:color w:val="6279AE"/>
          <w:sz w:val="36"/>
          <w:szCs w:val="36"/>
        </w:rPr>
        <w:t>Bio du Formateur : Philippe Bazin</w:t>
      </w:r>
    </w:p>
    <w:p w14:paraId="227BD17F" w14:textId="77777777" w:rsidR="00A608C5" w:rsidRPr="00922C43" w:rsidRDefault="00A608C5" w:rsidP="00A608C5">
      <w:pPr>
        <w:pBdr>
          <w:top w:val="single" w:sz="12" w:space="1" w:color="6279AE"/>
        </w:pBdr>
        <w:spacing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374B2846" wp14:editId="5954C74A">
            <wp:simplePos x="0" y="0"/>
            <wp:positionH relativeFrom="margin">
              <wp:align>left</wp:align>
            </wp:positionH>
            <wp:positionV relativeFrom="paragraph">
              <wp:posOffset>73660</wp:posOffset>
            </wp:positionV>
            <wp:extent cx="1628775" cy="1386840"/>
            <wp:effectExtent l="0" t="0" r="9525" b="3810"/>
            <wp:wrapThrough wrapText="bothSides">
              <wp:wrapPolygon edited="0">
                <wp:start x="0" y="0"/>
                <wp:lineTo x="0" y="21363"/>
                <wp:lineTo x="21474" y="21363"/>
                <wp:lineTo x="21474" y="0"/>
                <wp:lineTo x="0" y="0"/>
              </wp:wrapPolygon>
            </wp:wrapThrough>
            <wp:docPr id="2" name="Image 2" descr="Une image contenant personne, homme, complet, pos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personne, homme, complet, posant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857" cy="1389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C43">
        <w:rPr>
          <w:rFonts w:asciiTheme="majorHAnsi" w:hAnsiTheme="majorHAnsi" w:cstheme="majorHAnsi"/>
          <w:color w:val="000000"/>
        </w:rPr>
        <w:t>Avocat au barreau de Rouen et formateur</w:t>
      </w:r>
      <w:r>
        <w:rPr>
          <w:rFonts w:asciiTheme="majorHAnsi" w:hAnsiTheme="majorHAnsi" w:cstheme="majorHAnsi"/>
          <w:color w:val="000000"/>
        </w:rPr>
        <w:t xml:space="preserve">, </w:t>
      </w:r>
      <w:r w:rsidRPr="00922C43">
        <w:rPr>
          <w:rFonts w:asciiTheme="majorHAnsi" w:hAnsiTheme="majorHAnsi" w:cstheme="majorHAnsi"/>
          <w:color w:val="000000"/>
        </w:rPr>
        <w:t>Spécialiste en droit du numérique</w:t>
      </w:r>
      <w:r>
        <w:rPr>
          <w:rFonts w:asciiTheme="majorHAnsi" w:hAnsiTheme="majorHAnsi" w:cstheme="majorHAnsi"/>
          <w:color w:val="000000"/>
        </w:rPr>
        <w:t xml:space="preserve">. </w:t>
      </w:r>
      <w:r w:rsidRPr="00922C43">
        <w:rPr>
          <w:rFonts w:asciiTheme="majorHAnsi" w:hAnsiTheme="majorHAnsi" w:cstheme="majorHAnsi"/>
          <w:color w:val="000000"/>
        </w:rPr>
        <w:t>Praticien du droit de la propriété intellectuelle</w:t>
      </w:r>
      <w:r>
        <w:rPr>
          <w:rFonts w:asciiTheme="majorHAnsi" w:hAnsiTheme="majorHAnsi" w:cstheme="majorHAnsi"/>
          <w:color w:val="000000"/>
        </w:rPr>
        <w:t xml:space="preserve">. </w:t>
      </w:r>
      <w:r w:rsidRPr="00922C43">
        <w:rPr>
          <w:rFonts w:asciiTheme="majorHAnsi" w:hAnsiTheme="majorHAnsi" w:cstheme="majorHAnsi"/>
          <w:color w:val="000000"/>
        </w:rPr>
        <w:t xml:space="preserve">Membre du Club de la Presse </w:t>
      </w:r>
      <w:r>
        <w:rPr>
          <w:rFonts w:asciiTheme="majorHAnsi" w:hAnsiTheme="majorHAnsi" w:cstheme="majorHAnsi"/>
          <w:color w:val="000000"/>
        </w:rPr>
        <w:t>et de la Communication de Normandie.</w:t>
      </w:r>
    </w:p>
    <w:p w14:paraId="0320A937" w14:textId="77777777" w:rsidR="00A608C5" w:rsidRPr="00922C43" w:rsidRDefault="00A608C5" w:rsidP="00A608C5">
      <w:pPr>
        <w:pBdr>
          <w:top w:val="single" w:sz="12" w:space="1" w:color="6279AE"/>
        </w:pBdr>
        <w:spacing w:line="240" w:lineRule="auto"/>
        <w:jc w:val="both"/>
        <w:rPr>
          <w:rFonts w:asciiTheme="majorHAnsi" w:hAnsiTheme="majorHAnsi" w:cstheme="majorHAnsi"/>
          <w:color w:val="000000"/>
        </w:rPr>
      </w:pPr>
      <w:hyperlink r:id="rId11" w:history="1">
        <w:r w:rsidRPr="00D07EB0">
          <w:rPr>
            <w:rStyle w:val="Lienhypertexte"/>
            <w:rFonts w:asciiTheme="majorHAnsi" w:hAnsiTheme="majorHAnsi" w:cstheme="majorHAnsi"/>
          </w:rPr>
          <w:t>Philippe Bazin</w:t>
        </w:r>
      </w:hyperlink>
      <w:r w:rsidRPr="00922C43">
        <w:rPr>
          <w:rFonts w:asciiTheme="majorHAnsi" w:hAnsiTheme="majorHAnsi" w:cstheme="majorHAnsi"/>
          <w:color w:val="000000"/>
        </w:rPr>
        <w:t xml:space="preserve"> accompagne les créatifs et leurs clients dans toutes les opérations portant sur les droits</w:t>
      </w:r>
      <w:r>
        <w:rPr>
          <w:rFonts w:asciiTheme="majorHAnsi" w:hAnsiTheme="majorHAnsi" w:cstheme="majorHAnsi"/>
          <w:color w:val="000000"/>
        </w:rPr>
        <w:t xml:space="preserve"> </w:t>
      </w:r>
      <w:r w:rsidRPr="00922C43">
        <w:rPr>
          <w:rFonts w:asciiTheme="majorHAnsi" w:hAnsiTheme="majorHAnsi" w:cstheme="majorHAnsi"/>
          <w:color w:val="000000"/>
        </w:rPr>
        <w:t xml:space="preserve">d’exploitation et sur les contrats qui s’y attachent. Il est le conseil d’éditeurs de </w:t>
      </w:r>
      <w:r>
        <w:rPr>
          <w:rFonts w:asciiTheme="majorHAnsi" w:hAnsiTheme="majorHAnsi" w:cstheme="majorHAnsi"/>
          <w:color w:val="000000"/>
        </w:rPr>
        <w:t>l</w:t>
      </w:r>
      <w:r w:rsidRPr="00922C43">
        <w:rPr>
          <w:rFonts w:asciiTheme="majorHAnsi" w:hAnsiTheme="majorHAnsi" w:cstheme="majorHAnsi"/>
          <w:color w:val="000000"/>
        </w:rPr>
        <w:t>ogiciels dans les domaines aussi variés que la sante, la gestion des établissements d’enseignement supérieur, ou le négoce de produits viticoles</w:t>
      </w:r>
      <w:r>
        <w:rPr>
          <w:rFonts w:asciiTheme="majorHAnsi" w:hAnsiTheme="majorHAnsi" w:cstheme="majorHAnsi"/>
          <w:color w:val="000000"/>
        </w:rPr>
        <w:t>.</w:t>
      </w:r>
    </w:p>
    <w:p w14:paraId="17085FAD" w14:textId="77777777" w:rsidR="00A608C5" w:rsidRDefault="00A608C5" w:rsidP="00A608C5">
      <w:pPr>
        <w:pBdr>
          <w:top w:val="single" w:sz="12" w:space="1" w:color="6279AE"/>
        </w:pBdr>
        <w:spacing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</w:t>
      </w:r>
      <w:r w:rsidRPr="00922C43">
        <w:rPr>
          <w:rFonts w:asciiTheme="majorHAnsi" w:hAnsiTheme="majorHAnsi" w:cstheme="majorHAnsi"/>
          <w:color w:val="000000"/>
        </w:rPr>
        <w:t>a p</w:t>
      </w:r>
      <w:r>
        <w:rPr>
          <w:rFonts w:asciiTheme="majorHAnsi" w:hAnsiTheme="majorHAnsi" w:cstheme="majorHAnsi"/>
          <w:color w:val="000000"/>
        </w:rPr>
        <w:t>é</w:t>
      </w:r>
      <w:r w:rsidRPr="00922C43">
        <w:rPr>
          <w:rFonts w:asciiTheme="majorHAnsi" w:hAnsiTheme="majorHAnsi" w:cstheme="majorHAnsi"/>
          <w:color w:val="000000"/>
        </w:rPr>
        <w:t>dagogie de formateur est pratico</w:t>
      </w:r>
      <w:r>
        <w:rPr>
          <w:rFonts w:asciiTheme="majorHAnsi" w:hAnsiTheme="majorHAnsi" w:cstheme="majorHAnsi"/>
          <w:color w:val="000000"/>
        </w:rPr>
        <w:t>-pratique</w:t>
      </w:r>
      <w:r w:rsidRPr="00922C43">
        <w:rPr>
          <w:rFonts w:asciiTheme="majorHAnsi" w:hAnsiTheme="majorHAnsi" w:cstheme="majorHAnsi"/>
          <w:color w:val="000000"/>
        </w:rPr>
        <w:t>, et</w:t>
      </w:r>
      <w:r>
        <w:rPr>
          <w:rFonts w:asciiTheme="majorHAnsi" w:hAnsiTheme="majorHAnsi" w:cstheme="majorHAnsi"/>
          <w:color w:val="000000"/>
        </w:rPr>
        <w:t xml:space="preserve"> repose</w:t>
      </w:r>
      <w:r w:rsidRPr="00922C43">
        <w:rPr>
          <w:rFonts w:asciiTheme="majorHAnsi" w:hAnsiTheme="majorHAnsi" w:cstheme="majorHAnsi"/>
          <w:color w:val="000000"/>
        </w:rPr>
        <w:t xml:space="preserve"> sur un langage accessible à tour</w:t>
      </w:r>
      <w:r>
        <w:rPr>
          <w:rFonts w:asciiTheme="majorHAnsi" w:hAnsiTheme="majorHAnsi" w:cstheme="majorHAnsi"/>
          <w:color w:val="000000"/>
        </w:rPr>
        <w:t>, sur des mises en situation concrète et sur la fourniture de solutions qui le sont tout autant.</w:t>
      </w:r>
    </w:p>
    <w:p w14:paraId="016F7B45" w14:textId="77777777" w:rsidR="00916D18" w:rsidRDefault="00916D18" w:rsidP="00916D18">
      <w:pPr>
        <w:pBdr>
          <w:top w:val="single" w:sz="12" w:space="1" w:color="6279AE"/>
        </w:pBdr>
        <w:tabs>
          <w:tab w:val="left" w:pos="7440"/>
        </w:tabs>
        <w:spacing w:line="240" w:lineRule="auto"/>
        <w:rPr>
          <w:b/>
          <w:smallCaps/>
          <w:color w:val="6279AE"/>
          <w:sz w:val="36"/>
          <w:szCs w:val="36"/>
        </w:rPr>
      </w:pPr>
      <w:r>
        <w:rPr>
          <w:b/>
          <w:smallCaps/>
          <w:color w:val="6279AE"/>
          <w:sz w:val="36"/>
          <w:szCs w:val="36"/>
        </w:rPr>
        <w:tab/>
      </w:r>
    </w:p>
    <w:p w14:paraId="42D204D1" w14:textId="77777777" w:rsidR="004A153C" w:rsidRPr="000E4F6C" w:rsidRDefault="004A153C" w:rsidP="00963ABE">
      <w:pPr>
        <w:pBdr>
          <w:top w:val="single" w:sz="12" w:space="1" w:color="6279AE"/>
        </w:pBdr>
        <w:spacing w:line="240" w:lineRule="auto"/>
        <w:rPr>
          <w:b/>
          <w:smallCaps/>
          <w:color w:val="6279AE"/>
          <w:sz w:val="36"/>
          <w:szCs w:val="36"/>
        </w:rPr>
      </w:pPr>
    </w:p>
    <w:p w14:paraId="7BF4F51E" w14:textId="02ACE2BB" w:rsidR="00963ABE" w:rsidRDefault="008B6147" w:rsidP="008B6147">
      <w:pPr>
        <w:pBdr>
          <w:top w:val="single" w:sz="12" w:space="1" w:color="6279AE"/>
        </w:pBdr>
        <w:tabs>
          <w:tab w:val="left" w:pos="7440"/>
        </w:tabs>
        <w:spacing w:line="240" w:lineRule="auto"/>
        <w:rPr>
          <w:b/>
          <w:smallCaps/>
          <w:color w:val="6279AE"/>
          <w:sz w:val="36"/>
          <w:szCs w:val="36"/>
        </w:rPr>
      </w:pPr>
      <w:r>
        <w:rPr>
          <w:b/>
          <w:smallCaps/>
          <w:color w:val="6279AE"/>
          <w:sz w:val="36"/>
          <w:szCs w:val="36"/>
        </w:rPr>
        <w:tab/>
      </w:r>
    </w:p>
    <w:sectPr w:rsidR="00963ABE" w:rsidSect="000E4F6C">
      <w:type w:val="continuous"/>
      <w:pgSz w:w="11906" w:h="16838"/>
      <w:pgMar w:top="720" w:right="720" w:bottom="720" w:left="1276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B35C2" w14:textId="77777777" w:rsidR="00DD3372" w:rsidRDefault="00DD3372">
      <w:pPr>
        <w:spacing w:after="0" w:line="240" w:lineRule="auto"/>
      </w:pPr>
      <w:r>
        <w:separator/>
      </w:r>
    </w:p>
  </w:endnote>
  <w:endnote w:type="continuationSeparator" w:id="0">
    <w:p w14:paraId="492362D9" w14:textId="77777777" w:rsidR="00DD3372" w:rsidRDefault="00DD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59B9" w14:textId="154A312E" w:rsidR="006A5EC2" w:rsidRDefault="006A5EC2" w:rsidP="006A5E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Date de mise à jour du programme : </w:t>
    </w:r>
    <w:r w:rsidR="00A608C5">
      <w:rPr>
        <w:color w:val="000000"/>
        <w:sz w:val="18"/>
        <w:szCs w:val="18"/>
      </w:rPr>
      <w:t>1</w:t>
    </w:r>
    <w:r w:rsidR="00A608C5" w:rsidRPr="00A608C5">
      <w:rPr>
        <w:color w:val="000000"/>
        <w:sz w:val="18"/>
        <w:szCs w:val="18"/>
        <w:vertAlign w:val="superscript"/>
      </w:rPr>
      <w:t>er</w:t>
    </w:r>
    <w:r w:rsidR="00A608C5">
      <w:rPr>
        <w:color w:val="000000"/>
        <w:sz w:val="18"/>
        <w:szCs w:val="18"/>
      </w:rPr>
      <w:t xml:space="preserve"> décembre</w:t>
    </w:r>
    <w:r>
      <w:rPr>
        <w:color w:val="000000"/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4BC01" w14:textId="77777777" w:rsidR="00DD3372" w:rsidRDefault="00DD3372">
      <w:pPr>
        <w:spacing w:after="0" w:line="240" w:lineRule="auto"/>
      </w:pPr>
      <w:r>
        <w:separator/>
      </w:r>
    </w:p>
  </w:footnote>
  <w:footnote w:type="continuationSeparator" w:id="0">
    <w:p w14:paraId="1075E498" w14:textId="77777777" w:rsidR="00DD3372" w:rsidRDefault="00DD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3AC8" w14:textId="003992E8" w:rsidR="002326A8" w:rsidRDefault="00A608C5" w:rsidP="002326A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552D612" wp14:editId="2179A46D">
          <wp:simplePos x="0" y="0"/>
          <wp:positionH relativeFrom="column">
            <wp:posOffset>47625</wp:posOffset>
          </wp:positionH>
          <wp:positionV relativeFrom="paragraph">
            <wp:posOffset>635</wp:posOffset>
          </wp:positionV>
          <wp:extent cx="723900" cy="641768"/>
          <wp:effectExtent l="0" t="0" r="0" b="6350"/>
          <wp:wrapTight wrapText="bothSides">
            <wp:wrapPolygon edited="0">
              <wp:start x="0" y="0"/>
              <wp:lineTo x="0" y="21172"/>
              <wp:lineTo x="21032" y="21172"/>
              <wp:lineTo x="21032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739" cy="643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4330096" wp14:editId="167855AA">
          <wp:simplePos x="0" y="0"/>
          <wp:positionH relativeFrom="margin">
            <wp:posOffset>5381625</wp:posOffset>
          </wp:positionH>
          <wp:positionV relativeFrom="paragraph">
            <wp:posOffset>10161</wp:posOffset>
          </wp:positionV>
          <wp:extent cx="990600" cy="607868"/>
          <wp:effectExtent l="0" t="0" r="0" b="1905"/>
          <wp:wrapSquare wrapText="bothSides"/>
          <wp:docPr id="3" name="Image 3" descr="Une image contenant texte&#10;&#10;Description générée avec un niveau de confiance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ne image contenant texte&#10;&#10;Description générée avec un niveau de confiance élevé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054" cy="61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6A8">
      <w:rPr>
        <w:color w:val="000000"/>
        <w:sz w:val="18"/>
        <w:szCs w:val="18"/>
      </w:rPr>
      <w:t>Club de la Presse et de la Communication de Normandie – 49, rue Saint-Éloi – 76 000 Rouen</w:t>
    </w:r>
    <w:r w:rsidR="002326A8">
      <w:rPr>
        <w:color w:val="000000"/>
        <w:sz w:val="18"/>
        <w:szCs w:val="18"/>
      </w:rPr>
      <w:br/>
      <w:t xml:space="preserve">02 32 83 31 38 – </w:t>
    </w:r>
    <w:hyperlink r:id="rId3">
      <w:r w:rsidR="002326A8">
        <w:rPr>
          <w:color w:val="0563C1"/>
          <w:sz w:val="18"/>
          <w:szCs w:val="18"/>
          <w:u w:val="single"/>
        </w:rPr>
        <w:t>contact@pressecomnormandie.fr</w:t>
      </w:r>
    </w:hyperlink>
    <w:r w:rsidR="002326A8">
      <w:rPr>
        <w:color w:val="000000"/>
        <w:sz w:val="18"/>
        <w:szCs w:val="18"/>
      </w:rPr>
      <w:t xml:space="preserve"> </w:t>
    </w:r>
  </w:p>
  <w:p w14:paraId="449DDEA7" w14:textId="77777777" w:rsidR="002326A8" w:rsidRDefault="002326A8" w:rsidP="002326A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Déclaration d’activité de formation n° 23 76 04693 76 - </w:t>
    </w:r>
    <w:r w:rsidRPr="00B14BAC">
      <w:rPr>
        <w:color w:val="000000"/>
        <w:sz w:val="18"/>
        <w:szCs w:val="18"/>
      </w:rPr>
      <w:t>IDD 0027166</w:t>
    </w:r>
  </w:p>
  <w:p w14:paraId="4D8D61A5" w14:textId="14AFC9B0" w:rsidR="00963ABE" w:rsidRPr="002326A8" w:rsidRDefault="002326A8" w:rsidP="002326A8">
    <w:pPr>
      <w:pStyle w:val="Pieddepage"/>
      <w:jc w:val="center"/>
      <w:rPr>
        <w:sz w:val="18"/>
        <w:szCs w:val="18"/>
      </w:rPr>
    </w:pPr>
    <w:r w:rsidRPr="00986B44">
      <w:rPr>
        <w:sz w:val="18"/>
        <w:szCs w:val="18"/>
      </w:rPr>
      <w:t>Siret </w:t>
    </w:r>
    <w:r w:rsidRPr="003E3908">
      <w:rPr>
        <w:sz w:val="18"/>
        <w:szCs w:val="18"/>
      </w:rPr>
      <w:t xml:space="preserve">: 48401354500047 – </w:t>
    </w:r>
    <w:r w:rsidRPr="00986B44">
      <w:rPr>
        <w:sz w:val="18"/>
        <w:szCs w:val="18"/>
      </w:rPr>
      <w:t>Code APE</w:t>
    </w:r>
    <w:r w:rsidRPr="003E3908">
      <w:rPr>
        <w:sz w:val="18"/>
        <w:szCs w:val="18"/>
      </w:rPr>
      <w:t> : 9499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6F4B"/>
    <w:multiLevelType w:val="hybridMultilevel"/>
    <w:tmpl w:val="3E86179E"/>
    <w:lvl w:ilvl="0" w:tplc="306622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32327"/>
    <w:multiLevelType w:val="hybridMultilevel"/>
    <w:tmpl w:val="903CC46E"/>
    <w:lvl w:ilvl="0" w:tplc="737A8A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B619A"/>
    <w:multiLevelType w:val="hybridMultilevel"/>
    <w:tmpl w:val="97F645A8"/>
    <w:lvl w:ilvl="0" w:tplc="8D7E90D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F5031"/>
    <w:multiLevelType w:val="multilevel"/>
    <w:tmpl w:val="709A2F4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53F64A61"/>
    <w:multiLevelType w:val="hybridMultilevel"/>
    <w:tmpl w:val="BEA8E298"/>
    <w:lvl w:ilvl="0" w:tplc="8EE0B956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1140931">
    <w:abstractNumId w:val="3"/>
  </w:num>
  <w:num w:numId="2" w16cid:durableId="370544732">
    <w:abstractNumId w:val="4"/>
  </w:num>
  <w:num w:numId="3" w16cid:durableId="79102443">
    <w:abstractNumId w:val="1"/>
  </w:num>
  <w:num w:numId="4" w16cid:durableId="232814133">
    <w:abstractNumId w:val="0"/>
  </w:num>
  <w:num w:numId="5" w16cid:durableId="1340042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DF6"/>
    <w:rsid w:val="00020708"/>
    <w:rsid w:val="000E4F6C"/>
    <w:rsid w:val="00113E76"/>
    <w:rsid w:val="00132D0E"/>
    <w:rsid w:val="00180C00"/>
    <w:rsid w:val="001D1133"/>
    <w:rsid w:val="002326A8"/>
    <w:rsid w:val="00233AC8"/>
    <w:rsid w:val="002449BA"/>
    <w:rsid w:val="002A51B9"/>
    <w:rsid w:val="002C660B"/>
    <w:rsid w:val="002F4BF5"/>
    <w:rsid w:val="003168F3"/>
    <w:rsid w:val="0034308A"/>
    <w:rsid w:val="003C1134"/>
    <w:rsid w:val="003D0C2F"/>
    <w:rsid w:val="004244F1"/>
    <w:rsid w:val="00451F64"/>
    <w:rsid w:val="00471A2A"/>
    <w:rsid w:val="004A153C"/>
    <w:rsid w:val="004F4E3D"/>
    <w:rsid w:val="00565DF6"/>
    <w:rsid w:val="0058783C"/>
    <w:rsid w:val="00633689"/>
    <w:rsid w:val="0067322E"/>
    <w:rsid w:val="006A5EC2"/>
    <w:rsid w:val="007C001E"/>
    <w:rsid w:val="007F0DF3"/>
    <w:rsid w:val="008B6147"/>
    <w:rsid w:val="00916D18"/>
    <w:rsid w:val="009403EC"/>
    <w:rsid w:val="00963ABE"/>
    <w:rsid w:val="009D02E5"/>
    <w:rsid w:val="00A55D35"/>
    <w:rsid w:val="00A608C5"/>
    <w:rsid w:val="00A9594A"/>
    <w:rsid w:val="00AA4710"/>
    <w:rsid w:val="00B14BAC"/>
    <w:rsid w:val="00B51DDF"/>
    <w:rsid w:val="00B5730A"/>
    <w:rsid w:val="00B62318"/>
    <w:rsid w:val="00BA59BA"/>
    <w:rsid w:val="00BC5DF6"/>
    <w:rsid w:val="00BE30CE"/>
    <w:rsid w:val="00C2640D"/>
    <w:rsid w:val="00CD30F9"/>
    <w:rsid w:val="00D658EB"/>
    <w:rsid w:val="00DD3372"/>
    <w:rsid w:val="00E451E1"/>
    <w:rsid w:val="00E557E7"/>
    <w:rsid w:val="00F429D6"/>
    <w:rsid w:val="00F5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A639D"/>
  <w15:docId w15:val="{3301D821-A044-41F1-8220-91BB2870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53C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E4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F6C"/>
  </w:style>
  <w:style w:type="paragraph" w:styleId="Pieddepage">
    <w:name w:val="footer"/>
    <w:basedOn w:val="Normal"/>
    <w:link w:val="PieddepageCar"/>
    <w:uiPriority w:val="99"/>
    <w:unhideWhenUsed/>
    <w:rsid w:val="000E4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F6C"/>
  </w:style>
  <w:style w:type="character" w:styleId="Lienhypertexte">
    <w:name w:val="Hyperlink"/>
    <w:basedOn w:val="Policepardfaut"/>
    <w:uiPriority w:val="99"/>
    <w:unhideWhenUsed/>
    <w:rsid w:val="001D113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D113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D113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113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113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D11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in/numerilex/?originalSubdomain=f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contact@pressecomnormandie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pressecomnormandie.f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Sophie Letellier</cp:lastModifiedBy>
  <cp:revision>2</cp:revision>
  <cp:lastPrinted>2022-05-13T08:27:00Z</cp:lastPrinted>
  <dcterms:created xsi:type="dcterms:W3CDTF">2022-12-01T15:52:00Z</dcterms:created>
  <dcterms:modified xsi:type="dcterms:W3CDTF">2022-12-01T15:52:00Z</dcterms:modified>
</cp:coreProperties>
</file>